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3261"/>
        <w:tblW w:w="3857" w:type="pct"/>
        <w:tblLook w:val="04A0" w:firstRow="1" w:lastRow="0" w:firstColumn="1" w:lastColumn="0" w:noHBand="0" w:noVBand="1"/>
      </w:tblPr>
      <w:tblGrid>
        <w:gridCol w:w="7787"/>
      </w:tblGrid>
      <w:tr w:rsidR="000778BB" w:rsidRPr="00690DD8" w14:paraId="757AF551" w14:textId="77777777" w:rsidTr="000778BB">
        <w:tc>
          <w:tcPr>
            <w:tcW w:w="7609" w:type="dxa"/>
            <w:tcMar>
              <w:top w:w="216" w:type="dxa"/>
              <w:left w:w="115" w:type="dxa"/>
              <w:bottom w:w="216" w:type="dxa"/>
              <w:right w:w="115" w:type="dxa"/>
            </w:tcMar>
          </w:tcPr>
          <w:sdt>
            <w:sdtPr>
              <w:rPr>
                <w:rFonts w:ascii="Calibri" w:hAnsi="Calibri"/>
                <w:kern w:val="22"/>
                <w:highlight w:val="yellow"/>
                <w14:ligatures w14:val="standard"/>
                <w14:numForm w14:val="lining"/>
                <w14:numSpacing w14:val="tabular"/>
              </w:rPr>
              <w:alias w:val="Auteur"/>
              <w:id w:val="13406928"/>
              <w:placeholder>
                <w:docPart w:val="642C59F30BDD471C9DAA6DBC13A4CCE1"/>
              </w:placeholder>
              <w:dataBinding w:prefixMappings="xmlns:ns0='http://schemas.openxmlformats.org/package/2006/metadata/core-properties' xmlns:ns1='http://purl.org/dc/elements/1.1/'" w:xpath="/ns0:coreProperties[1]/ns1:creator[1]" w:storeItemID="{6C3C8BC8-F283-45AE-878A-BAB7291924A1}"/>
              <w:text/>
            </w:sdtPr>
            <w:sdtEndPr/>
            <w:sdtContent>
              <w:p w14:paraId="7FA0B884" w14:textId="77777777" w:rsidR="000778BB" w:rsidRPr="003E4C14" w:rsidRDefault="000778BB" w:rsidP="000778BB">
                <w:pPr>
                  <w:pStyle w:val="NoSpacing"/>
                  <w:rPr>
                    <w:rFonts w:ascii="Calibri" w:hAnsi="Calibri"/>
                    <w:kern w:val="22"/>
                    <w:highlight w:val="yellow"/>
                    <w14:ligatures w14:val="standard"/>
                    <w14:numForm w14:val="lining"/>
                    <w14:numSpacing w14:val="tabular"/>
                  </w:rPr>
                </w:pPr>
                <w:r w:rsidRPr="00DE3183">
                  <w:rPr>
                    <w:rFonts w:ascii="Calibri" w:hAnsi="Calibri"/>
                    <w:kern w:val="22"/>
                    <w:highlight w:val="yellow"/>
                    <w14:ligatures w14:val="standard"/>
                    <w14:numForm w14:val="lining"/>
                    <w14:numSpacing w14:val="tabular"/>
                  </w:rPr>
                  <w:t>Epsitec SA - Olivier Leuenberger</w:t>
                </w:r>
              </w:p>
            </w:sdtContent>
          </w:sdt>
          <w:sdt>
            <w:sdtPr>
              <w:rPr>
                <w:rFonts w:ascii="Calibri" w:eastAsia="Cambria" w:hAnsi="Calibri" w:cs="Times New Roman"/>
                <w:kern w:val="22"/>
                <w:szCs w:val="20"/>
                <w:highlight w:val="yellow"/>
                <w14:ligatures w14:val="standard"/>
                <w14:numForm w14:val="lining"/>
                <w14:numSpacing w14:val="tabular"/>
              </w:rPr>
              <w:alias w:val="Date"/>
              <w:tag w:val="Date "/>
              <w:id w:val="13406932"/>
              <w:dataBinding w:prefixMappings="xmlns:ns0='http://schemas.microsoft.com/office/2006/coverPageProps'" w:xpath="/ns0:CoverPageProperties[1]/ns0:PublishDate[1]" w:storeItemID="{55AF091B-3C7A-41E3-B477-F2FDAA23CFDA}"/>
              <w:date w:fullDate="2014-04-01T00:00:00Z">
                <w:dateFormat w:val="dd/MM/yyyy"/>
                <w:lid w:val="fr-FR"/>
                <w:storeMappedDataAs w:val="dateTime"/>
                <w:calendar w:val="gregorian"/>
              </w:date>
            </w:sdtPr>
            <w:sdtEndPr/>
            <w:sdtContent>
              <w:p w14:paraId="53D38AA6" w14:textId="77777777" w:rsidR="000778BB" w:rsidRPr="007506AE" w:rsidRDefault="000778BB" w:rsidP="000778BB">
                <w:pPr>
                  <w:pStyle w:val="NoSpacing"/>
                  <w:rPr>
                    <w:color w:val="004F6D"/>
                    <w:sz w:val="28"/>
                    <w:szCs w:val="28"/>
                  </w:rPr>
                </w:pPr>
                <w:r>
                  <w:rPr>
                    <w:rFonts w:ascii="Calibri" w:eastAsia="Cambria" w:hAnsi="Calibri" w:cs="Times New Roman"/>
                    <w:kern w:val="22"/>
                    <w:szCs w:val="20"/>
                    <w:highlight w:val="yellow"/>
                    <w:lang w:val="fr-FR"/>
                    <w14:ligatures w14:val="standard"/>
                    <w14:numForm w14:val="lining"/>
                    <w14:numSpacing w14:val="tabular"/>
                  </w:rPr>
                  <w:t>01/04/2014</w:t>
                </w:r>
              </w:p>
            </w:sdtContent>
          </w:sdt>
        </w:tc>
      </w:tr>
    </w:tbl>
    <w:p w14:paraId="7B471AAE" w14:textId="77777777" w:rsidR="000778BB" w:rsidRDefault="000778BB" w:rsidP="00A71DDD">
      <w:r>
        <w:t xml:space="preserve"> </w:t>
      </w:r>
    </w:p>
    <w:sdt>
      <w:sdtPr>
        <w:id w:val="2101215849"/>
        <w:docPartObj>
          <w:docPartGallery w:val="Cover Pages"/>
          <w:docPartUnique/>
        </w:docPartObj>
      </w:sdtPr>
      <w:sdtEndPr/>
      <w:sdtContent>
        <w:p w14:paraId="7F8C4B75" w14:textId="026BC3E7" w:rsidR="007A35E4" w:rsidRPr="00690DD8" w:rsidRDefault="007A35E4" w:rsidP="00A71DDD"/>
        <w:sdt>
          <w:sdtPr>
            <w:rPr>
              <w:rFonts w:ascii="Calibri" w:eastAsia="Cambria" w:hAnsi="Calibri" w:cs="Times New Roman"/>
              <w:kern w:val="22"/>
              <w:szCs w:val="20"/>
              <w14:ligatures w14:val="standard"/>
              <w14:numForm w14:val="lining"/>
              <w14:numSpacing w14:val="tabular"/>
            </w:rPr>
            <w:id w:val="-1291045810"/>
            <w:docPartObj>
              <w:docPartGallery w:val="Cover Pages"/>
              <w:docPartUnique/>
            </w:docPartObj>
          </w:sdtPr>
          <w:sdtEndPr/>
          <w:sdtContent>
            <w:tbl>
              <w:tblPr>
                <w:tblpPr w:leftFromText="187" w:rightFromText="187" w:horzAnchor="margin" w:tblpXSpec="center" w:tblpY="2881"/>
                <w:tblW w:w="4000" w:type="pct"/>
                <w:tblBorders>
                  <w:left w:val="single" w:sz="12" w:space="0" w:color="004F6D"/>
                </w:tblBorders>
                <w:tblCellMar>
                  <w:left w:w="144" w:type="dxa"/>
                  <w:right w:w="115" w:type="dxa"/>
                </w:tblCellMar>
                <w:tblLook w:val="04A0" w:firstRow="1" w:lastRow="0" w:firstColumn="1" w:lastColumn="0" w:noHBand="0" w:noVBand="1"/>
              </w:tblPr>
              <w:tblGrid>
                <w:gridCol w:w="8075"/>
              </w:tblGrid>
              <w:tr w:rsidR="00DC1F29" w:rsidRPr="00690DD8" w14:paraId="280F9DDE" w14:textId="77777777" w:rsidTr="00EA018C">
                <w:tc>
                  <w:tcPr>
                    <w:tcW w:w="7879" w:type="dxa"/>
                    <w:tcMar>
                      <w:top w:w="216" w:type="dxa"/>
                      <w:left w:w="115" w:type="dxa"/>
                      <w:bottom w:w="216" w:type="dxa"/>
                      <w:right w:w="115" w:type="dxa"/>
                    </w:tcMar>
                  </w:tcPr>
                  <w:p w14:paraId="4437B460" w14:textId="3E12D8A8" w:rsidR="007A35E4" w:rsidRPr="007506AE" w:rsidRDefault="00F648DA">
                    <w:pPr>
                      <w:pStyle w:val="NoSpacing"/>
                      <w:rPr>
                        <w:color w:val="004F6D"/>
                        <w:sz w:val="24"/>
                      </w:rPr>
                    </w:pPr>
                    <w:sdt>
                      <w:sdtPr>
                        <w:rPr>
                          <w:rFonts w:ascii="Calibri" w:eastAsia="Cambria" w:hAnsi="Calibri" w:cs="Times New Roman"/>
                          <w:kern w:val="22"/>
                          <w:szCs w:val="20"/>
                          <w:highlight w:val="yellow"/>
                          <w14:ligatures w14:val="standard"/>
                          <w14:numForm w14:val="lining"/>
                          <w14:numSpacing w14:val="tabular"/>
                        </w:rPr>
                        <w:alias w:val="Société"/>
                        <w:id w:val="13406915"/>
                        <w:placeholder>
                          <w:docPart w:val="F51FF3B9B4DE4F8D8316678941276FDE"/>
                        </w:placeholder>
                        <w:dataBinding w:prefixMappings="xmlns:ns0='http://schemas.openxmlformats.org/officeDocument/2006/extended-properties'" w:xpath="/ns0:Properties[1]/ns0:Company[1]" w:storeItemID="{6668398D-A668-4E3E-A5EB-62B293D839F1}"/>
                        <w:text/>
                      </w:sdtPr>
                      <w:sdtEndPr/>
                      <w:sdtContent>
                        <w:r w:rsidR="00DE3183">
                          <w:rPr>
                            <w:rFonts w:ascii="Calibri" w:eastAsia="Cambria" w:hAnsi="Calibri" w:cs="Times New Roman"/>
                            <w:kern w:val="22"/>
                            <w:szCs w:val="20"/>
                            <w:highlight w:val="yellow"/>
                            <w14:ligatures w14:val="standard"/>
                            <w14:numForm w14:val="lining"/>
                            <w14:numSpacing w14:val="tabular"/>
                          </w:rPr>
                          <w:t>Société Exemple SA</w:t>
                        </w:r>
                      </w:sdtContent>
                    </w:sdt>
                  </w:p>
                </w:tc>
              </w:tr>
              <w:tr w:rsidR="00DC1F29" w:rsidRPr="00690DD8" w14:paraId="70D61FB6" w14:textId="77777777" w:rsidTr="00EA018C">
                <w:tc>
                  <w:tcPr>
                    <w:tcW w:w="7879" w:type="dxa"/>
                  </w:tcPr>
                  <w:sdt>
                    <w:sdtPr>
                      <w:rPr>
                        <w:rFonts w:asciiTheme="majorHAnsi" w:eastAsiaTheme="majorEastAsia" w:hAnsiTheme="majorHAnsi" w:cstheme="majorBidi"/>
                        <w:color w:val="004F6D"/>
                        <w:sz w:val="88"/>
                        <w:szCs w:val="88"/>
                      </w:rPr>
                      <w:alias w:val="Titre"/>
                      <w:id w:val="13406919"/>
                      <w:placeholder>
                        <w:docPart w:val="F3F93376AA70476BADDF8A0411FE53C1"/>
                      </w:placeholder>
                      <w:dataBinding w:prefixMappings="xmlns:ns0='http://schemas.openxmlformats.org/package/2006/metadata/core-properties' xmlns:ns1='http://purl.org/dc/elements/1.1/'" w:xpath="/ns0:coreProperties[1]/ns1:title[1]" w:storeItemID="{6C3C8BC8-F283-45AE-878A-BAB7291924A1}"/>
                      <w:text/>
                    </w:sdtPr>
                    <w:sdtEndPr/>
                    <w:sdtContent>
                      <w:p w14:paraId="7A282310" w14:textId="77777777" w:rsidR="007A35E4" w:rsidRPr="00690DD8" w:rsidRDefault="00DE3183" w:rsidP="007A35E4">
                        <w:pPr>
                          <w:pStyle w:val="NoSpacing"/>
                          <w:spacing w:line="216" w:lineRule="auto"/>
                          <w:rPr>
                            <w:rFonts w:asciiTheme="majorHAnsi" w:eastAsiaTheme="majorEastAsia" w:hAnsiTheme="majorHAnsi" w:cstheme="majorBidi"/>
                            <w:color w:val="004F6D"/>
                            <w:sz w:val="88"/>
                            <w:szCs w:val="88"/>
                          </w:rPr>
                        </w:pPr>
                        <w:r>
                          <w:rPr>
                            <w:rFonts w:asciiTheme="majorHAnsi" w:eastAsiaTheme="majorEastAsia" w:hAnsiTheme="majorHAnsi" w:cstheme="majorBidi"/>
                            <w:color w:val="004F6D"/>
                            <w:sz w:val="88"/>
                            <w:szCs w:val="88"/>
                          </w:rPr>
                          <w:t>Directives de comptabilisation</w:t>
                        </w:r>
                      </w:p>
                    </w:sdtContent>
                  </w:sdt>
                </w:tc>
              </w:tr>
              <w:tr w:rsidR="000778BB" w:rsidRPr="00690DD8" w14:paraId="052B22D3" w14:textId="77777777" w:rsidTr="00EA018C">
                <w:tc>
                  <w:tcPr>
                    <w:tcW w:w="7879" w:type="dxa"/>
                    <w:tcMar>
                      <w:top w:w="216" w:type="dxa"/>
                      <w:left w:w="115" w:type="dxa"/>
                      <w:bottom w:w="216" w:type="dxa"/>
                      <w:right w:w="115" w:type="dxa"/>
                    </w:tcMar>
                  </w:tcPr>
                  <w:p w14:paraId="1AC4A643" w14:textId="2A75BC2B" w:rsidR="000778BB" w:rsidRDefault="000778BB" w:rsidP="000778BB">
                    <w:pPr>
                      <w:pStyle w:val="NoSpacing"/>
                      <w:rPr>
                        <w:color w:val="004F6D"/>
                        <w:sz w:val="24"/>
                        <w:szCs w:val="24"/>
                      </w:rPr>
                    </w:pPr>
                    <w:r w:rsidRPr="000778BB">
                      <w:rPr>
                        <w:color w:val="004F6D"/>
                        <w:sz w:val="24"/>
                        <w:szCs w:val="24"/>
                        <w:highlight w:val="yellow"/>
                      </w:rPr>
                      <w:t>Modèle de directive à adapter en fonction de l’entreprise</w:t>
                    </w:r>
                  </w:p>
                </w:tc>
              </w:tr>
            </w:tbl>
            <w:p w14:paraId="09553D7A" w14:textId="3B67ABE4" w:rsidR="007A35E4" w:rsidRPr="00690DD8" w:rsidRDefault="007A35E4" w:rsidP="00A71DDD">
              <w:pPr>
                <w:rPr>
                  <w:rFonts w:ascii="FrutigerNext LT Regular" w:eastAsiaTheme="majorEastAsia" w:hAnsi="FrutigerNext LT Regular" w:cstheme="majorBidi"/>
                  <w:bCs/>
                  <w:color w:val="004F6D" w:themeColor="text1"/>
                  <w:sz w:val="28"/>
                  <w:szCs w:val="26"/>
                </w:rPr>
              </w:pPr>
              <w:r w:rsidRPr="00690DD8">
                <w:br w:type="page"/>
              </w:r>
            </w:p>
          </w:sdtContent>
        </w:sdt>
      </w:sdtContent>
    </w:sdt>
    <w:p w14:paraId="26241F07" w14:textId="77777777" w:rsidR="00DC1F29" w:rsidRDefault="007A524C" w:rsidP="003E4C14">
      <w:pPr>
        <w:pStyle w:val="titreTM"/>
        <w:ind w:left="567" w:hanging="567"/>
      </w:pPr>
      <w:bookmarkStart w:id="0" w:name="_Toc523905029"/>
      <w:bookmarkStart w:id="1" w:name="_Toc524216227"/>
      <w:bookmarkStart w:id="2" w:name="_Toc526571364"/>
      <w:r w:rsidRPr="00690DD8">
        <w:lastRenderedPageBreak/>
        <w:t>Information sur le d</w:t>
      </w:r>
      <w:r w:rsidR="00DC1F29" w:rsidRPr="00690DD8">
        <w:t>ocument</w:t>
      </w:r>
    </w:p>
    <w:p w14:paraId="133A2638" w14:textId="77777777" w:rsidR="00DC1F29" w:rsidRPr="00690DD8" w:rsidRDefault="00DC1F29" w:rsidP="00A71DDD">
      <w:pPr>
        <w:pStyle w:val="Corpstexte"/>
        <w:rPr>
          <w:lang w:val="fr-CH"/>
        </w:rPr>
      </w:pPr>
    </w:p>
    <w:p w14:paraId="52C721BD" w14:textId="2C6F8EBE" w:rsidR="00DC1F29" w:rsidRPr="00BC3E17" w:rsidRDefault="006301E4" w:rsidP="007506AE">
      <w:r w:rsidRPr="007506AE">
        <w:rPr>
          <w:sz w:val="20"/>
        </w:rPr>
        <w:t>Emplacement du f</w:t>
      </w:r>
      <w:r w:rsidR="005E32AC" w:rsidRPr="007506AE">
        <w:rPr>
          <w:sz w:val="20"/>
        </w:rPr>
        <w:t>ichier</w:t>
      </w:r>
      <w:r>
        <w:rPr>
          <w:sz w:val="20"/>
        </w:rPr>
        <w:br/>
      </w:r>
      <w:r w:rsidR="003707EF" w:rsidRPr="007506AE">
        <w:rPr>
          <w:rFonts w:ascii="Consolas" w:hAnsi="Consolas" w:cs="Consolas"/>
          <w:sz w:val="16"/>
        </w:rPr>
        <w:fldChar w:fldCharType="begin"/>
      </w:r>
      <w:r w:rsidR="003707EF" w:rsidRPr="007506AE">
        <w:rPr>
          <w:rFonts w:ascii="Consolas" w:hAnsi="Consolas" w:cs="Consolas"/>
          <w:sz w:val="16"/>
        </w:rPr>
        <w:instrText xml:space="preserve"> FILENAME \* CHARFORMAT \p  \* MERGEFORMAT </w:instrText>
      </w:r>
      <w:r w:rsidR="003707EF" w:rsidRPr="007506AE">
        <w:rPr>
          <w:rFonts w:ascii="Consolas" w:hAnsi="Consolas" w:cs="Consolas"/>
          <w:sz w:val="16"/>
        </w:rPr>
        <w:fldChar w:fldCharType="separate"/>
      </w:r>
      <w:r w:rsidR="00F70582">
        <w:rPr>
          <w:rFonts w:ascii="Consolas" w:hAnsi="Consolas" w:cs="Consolas"/>
          <w:noProof/>
          <w:sz w:val="16"/>
        </w:rPr>
        <w:t>S:\Doc\Administration\Directives (exemples)\Directive de comptabilisation - Sociét</w:t>
      </w:r>
      <w:r w:rsidR="00F70582" w:rsidRPr="00F70582">
        <w:rPr>
          <w:rFonts w:ascii="Consolas" w:hAnsi="Consolas" w:cs="Consolas"/>
          <w:noProof/>
          <w:sz w:val="16"/>
        </w:rPr>
        <w:t>é Exemple SA</w:t>
      </w:r>
      <w:r w:rsidR="00F70582">
        <w:rPr>
          <w:rFonts w:ascii="Consolas" w:hAnsi="Consolas" w:cs="Consolas"/>
          <w:noProof/>
          <w:sz w:val="16"/>
        </w:rPr>
        <w:t>.docx</w:t>
      </w:r>
      <w:r w:rsidR="003707EF" w:rsidRPr="007506AE">
        <w:rPr>
          <w:rFonts w:ascii="Consolas" w:hAnsi="Consolas" w:cs="Consolas"/>
          <w:sz w:val="16"/>
        </w:rPr>
        <w:fldChar w:fldCharType="end"/>
      </w:r>
    </w:p>
    <w:tbl>
      <w:tblPr>
        <w:tblW w:w="9322" w:type="dxa"/>
        <w:tblInd w:w="637" w:type="dxa"/>
        <w:tblLayout w:type="fixed"/>
        <w:tblCellMar>
          <w:left w:w="70" w:type="dxa"/>
          <w:right w:w="70" w:type="dxa"/>
        </w:tblCellMar>
        <w:tblLook w:val="0000" w:firstRow="0" w:lastRow="0" w:firstColumn="0" w:lastColumn="0" w:noHBand="0" w:noVBand="0"/>
      </w:tblPr>
      <w:tblGrid>
        <w:gridCol w:w="874"/>
        <w:gridCol w:w="1311"/>
        <w:gridCol w:w="7137"/>
      </w:tblGrid>
      <w:tr w:rsidR="00DC1F29" w:rsidRPr="005E32AC" w14:paraId="208E02EF" w14:textId="77777777" w:rsidTr="003E4C14">
        <w:tc>
          <w:tcPr>
            <w:tcW w:w="850" w:type="dxa"/>
            <w:tcBorders>
              <w:bottom w:val="single" w:sz="4" w:space="0" w:color="auto"/>
            </w:tcBorders>
          </w:tcPr>
          <w:p w14:paraId="6FC3A5D4" w14:textId="77777777" w:rsidR="00DC1F29" w:rsidRPr="003E4C14" w:rsidRDefault="00DC1F29">
            <w:pPr>
              <w:pStyle w:val="Tableau"/>
              <w:rPr>
                <w:sz w:val="20"/>
              </w:rPr>
            </w:pPr>
            <w:r w:rsidRPr="003E4C14">
              <w:rPr>
                <w:sz w:val="20"/>
              </w:rPr>
              <w:t xml:space="preserve">Version </w:t>
            </w:r>
          </w:p>
        </w:tc>
        <w:tc>
          <w:tcPr>
            <w:tcW w:w="1276" w:type="dxa"/>
            <w:tcBorders>
              <w:bottom w:val="single" w:sz="4" w:space="0" w:color="auto"/>
            </w:tcBorders>
          </w:tcPr>
          <w:p w14:paraId="3FBDB612" w14:textId="7C412CD5" w:rsidR="00DC1F29" w:rsidRPr="003E4C14" w:rsidRDefault="00DC1F29">
            <w:pPr>
              <w:pStyle w:val="Tableau"/>
              <w:rPr>
                <w:sz w:val="20"/>
              </w:rPr>
            </w:pPr>
            <w:r w:rsidRPr="003E4C14">
              <w:rPr>
                <w:sz w:val="20"/>
              </w:rPr>
              <w:t>Date</w:t>
            </w:r>
            <w:r w:rsidR="003B2ECA" w:rsidRPr="00690DD8">
              <w:t xml:space="preserve"> </w:t>
            </w:r>
          </w:p>
        </w:tc>
        <w:tc>
          <w:tcPr>
            <w:tcW w:w="6946" w:type="dxa"/>
            <w:tcBorders>
              <w:bottom w:val="single" w:sz="4" w:space="0" w:color="auto"/>
            </w:tcBorders>
          </w:tcPr>
          <w:p w14:paraId="6BFE9459" w14:textId="77777777" w:rsidR="00DC1F29" w:rsidRPr="003E4C14" w:rsidRDefault="00DC1F29">
            <w:pPr>
              <w:pStyle w:val="Tableau"/>
              <w:rPr>
                <w:sz w:val="20"/>
              </w:rPr>
            </w:pPr>
            <w:r w:rsidRPr="003E4C14">
              <w:rPr>
                <w:sz w:val="20"/>
              </w:rPr>
              <w:t xml:space="preserve">Remarque / auteur </w:t>
            </w:r>
          </w:p>
        </w:tc>
      </w:tr>
      <w:tr w:rsidR="00DC1F29" w:rsidRPr="005E32AC" w14:paraId="26BC2D51" w14:textId="77777777" w:rsidTr="003E4C14">
        <w:tc>
          <w:tcPr>
            <w:tcW w:w="850" w:type="dxa"/>
            <w:tcBorders>
              <w:top w:val="single" w:sz="4" w:space="0" w:color="auto"/>
            </w:tcBorders>
          </w:tcPr>
          <w:p w14:paraId="0313542F" w14:textId="77777777" w:rsidR="00DC1F29" w:rsidRPr="003E4C14" w:rsidRDefault="00DC1F29">
            <w:pPr>
              <w:pStyle w:val="Tableau"/>
              <w:rPr>
                <w:sz w:val="20"/>
              </w:rPr>
            </w:pPr>
            <w:r w:rsidRPr="003E4C14">
              <w:rPr>
                <w:sz w:val="20"/>
              </w:rPr>
              <w:t>0.1</w:t>
            </w:r>
          </w:p>
        </w:tc>
        <w:tc>
          <w:tcPr>
            <w:tcW w:w="1276" w:type="dxa"/>
            <w:tcBorders>
              <w:top w:val="single" w:sz="4" w:space="0" w:color="auto"/>
            </w:tcBorders>
          </w:tcPr>
          <w:p w14:paraId="17913BE2" w14:textId="77777777" w:rsidR="00DC1F29" w:rsidRPr="003E4C14" w:rsidRDefault="00DC1F29">
            <w:pPr>
              <w:pStyle w:val="Tableau"/>
              <w:rPr>
                <w:sz w:val="20"/>
              </w:rPr>
            </w:pPr>
            <w:r w:rsidRPr="003E4C14">
              <w:rPr>
                <w:sz w:val="20"/>
              </w:rPr>
              <w:t>14.01.14</w:t>
            </w:r>
          </w:p>
        </w:tc>
        <w:tc>
          <w:tcPr>
            <w:tcW w:w="6946" w:type="dxa"/>
            <w:tcBorders>
              <w:top w:val="single" w:sz="4" w:space="0" w:color="auto"/>
            </w:tcBorders>
          </w:tcPr>
          <w:p w14:paraId="39B31868" w14:textId="77777777" w:rsidR="00DC1F29" w:rsidRPr="003E4C14" w:rsidRDefault="00DC1F29">
            <w:pPr>
              <w:pStyle w:val="Tableau"/>
              <w:rPr>
                <w:sz w:val="20"/>
              </w:rPr>
            </w:pPr>
            <w:r w:rsidRPr="003E4C14">
              <w:rPr>
                <w:sz w:val="20"/>
              </w:rPr>
              <w:t>Création / OLE</w:t>
            </w:r>
          </w:p>
        </w:tc>
      </w:tr>
      <w:tr w:rsidR="005D2298" w:rsidRPr="005E32AC" w14:paraId="1701908E" w14:textId="77777777" w:rsidTr="003E4C14">
        <w:tc>
          <w:tcPr>
            <w:tcW w:w="850" w:type="dxa"/>
          </w:tcPr>
          <w:p w14:paraId="1C23469B" w14:textId="77777777" w:rsidR="005D2298" w:rsidRPr="003E4C14" w:rsidRDefault="005D2298">
            <w:pPr>
              <w:pStyle w:val="Tableau"/>
              <w:rPr>
                <w:sz w:val="20"/>
              </w:rPr>
            </w:pPr>
            <w:r w:rsidRPr="003E4C14">
              <w:rPr>
                <w:sz w:val="20"/>
              </w:rPr>
              <w:t>0.2</w:t>
            </w:r>
          </w:p>
        </w:tc>
        <w:tc>
          <w:tcPr>
            <w:tcW w:w="1276" w:type="dxa"/>
          </w:tcPr>
          <w:p w14:paraId="10587B68" w14:textId="77777777" w:rsidR="005D2298" w:rsidRPr="003E4C14" w:rsidRDefault="005D2298">
            <w:pPr>
              <w:pStyle w:val="Tableau"/>
              <w:rPr>
                <w:sz w:val="20"/>
              </w:rPr>
            </w:pPr>
            <w:r w:rsidRPr="003E4C14">
              <w:rPr>
                <w:sz w:val="20"/>
              </w:rPr>
              <w:t>12.02.14</w:t>
            </w:r>
          </w:p>
        </w:tc>
        <w:tc>
          <w:tcPr>
            <w:tcW w:w="6946" w:type="dxa"/>
          </w:tcPr>
          <w:p w14:paraId="2D83091E" w14:textId="77777777" w:rsidR="005D2298" w:rsidRPr="003E4C14" w:rsidRDefault="005D2298">
            <w:pPr>
              <w:pStyle w:val="Tableau"/>
              <w:rPr>
                <w:sz w:val="20"/>
              </w:rPr>
            </w:pPr>
            <w:r w:rsidRPr="003E4C14">
              <w:rPr>
                <w:sz w:val="20"/>
              </w:rPr>
              <w:t>Adaptations mineures / OLE</w:t>
            </w:r>
          </w:p>
        </w:tc>
      </w:tr>
      <w:tr w:rsidR="002D3DCF" w:rsidRPr="005E32AC" w14:paraId="4EA9100E" w14:textId="77777777" w:rsidTr="003E4C14">
        <w:tc>
          <w:tcPr>
            <w:tcW w:w="850" w:type="dxa"/>
          </w:tcPr>
          <w:p w14:paraId="32134418" w14:textId="77777777" w:rsidR="002D3DCF" w:rsidRPr="003E4C14" w:rsidRDefault="002D3DCF">
            <w:pPr>
              <w:pStyle w:val="Tableau"/>
              <w:rPr>
                <w:sz w:val="20"/>
              </w:rPr>
            </w:pPr>
            <w:r w:rsidRPr="003E4C14">
              <w:rPr>
                <w:sz w:val="20"/>
              </w:rPr>
              <w:t>0.3</w:t>
            </w:r>
          </w:p>
        </w:tc>
        <w:tc>
          <w:tcPr>
            <w:tcW w:w="1276" w:type="dxa"/>
          </w:tcPr>
          <w:p w14:paraId="28282283" w14:textId="77777777" w:rsidR="002D3DCF" w:rsidRPr="003E4C14" w:rsidRDefault="002D3DCF">
            <w:pPr>
              <w:pStyle w:val="Tableau"/>
              <w:rPr>
                <w:sz w:val="20"/>
              </w:rPr>
            </w:pPr>
            <w:r w:rsidRPr="003E4C14">
              <w:rPr>
                <w:sz w:val="20"/>
              </w:rPr>
              <w:t>21.03.14</w:t>
            </w:r>
          </w:p>
        </w:tc>
        <w:tc>
          <w:tcPr>
            <w:tcW w:w="6946" w:type="dxa"/>
          </w:tcPr>
          <w:p w14:paraId="26C0D49B" w14:textId="5AED6A3A" w:rsidR="005E32AC" w:rsidRPr="003E4C14" w:rsidRDefault="002D3DCF">
            <w:pPr>
              <w:pStyle w:val="Tableau"/>
              <w:rPr>
                <w:sz w:val="20"/>
              </w:rPr>
            </w:pPr>
            <w:r w:rsidRPr="003E4C14">
              <w:rPr>
                <w:sz w:val="20"/>
              </w:rPr>
              <w:t>Ajouts de la fiche signalétique</w:t>
            </w:r>
            <w:r w:rsidR="005E32AC" w:rsidRPr="007506AE">
              <w:rPr>
                <w:sz w:val="20"/>
              </w:rPr>
              <w:t xml:space="preserve"> / OLE</w:t>
            </w:r>
          </w:p>
        </w:tc>
      </w:tr>
      <w:tr w:rsidR="005E32AC" w:rsidRPr="005E32AC" w14:paraId="5D364407" w14:textId="77777777" w:rsidTr="007506AE">
        <w:tc>
          <w:tcPr>
            <w:tcW w:w="850" w:type="dxa"/>
          </w:tcPr>
          <w:p w14:paraId="32333054" w14:textId="05DCBB48" w:rsidR="005E32AC" w:rsidRPr="007506AE" w:rsidRDefault="005E32AC">
            <w:pPr>
              <w:pStyle w:val="Tableau"/>
              <w:rPr>
                <w:sz w:val="20"/>
              </w:rPr>
            </w:pPr>
            <w:r w:rsidRPr="007506AE">
              <w:rPr>
                <w:sz w:val="20"/>
              </w:rPr>
              <w:t>0.4</w:t>
            </w:r>
          </w:p>
        </w:tc>
        <w:tc>
          <w:tcPr>
            <w:tcW w:w="1276" w:type="dxa"/>
          </w:tcPr>
          <w:p w14:paraId="70D1D0D8" w14:textId="00095A81" w:rsidR="005E32AC" w:rsidRPr="007506AE" w:rsidRDefault="005E32AC">
            <w:pPr>
              <w:pStyle w:val="Tableau"/>
              <w:rPr>
                <w:sz w:val="20"/>
              </w:rPr>
            </w:pPr>
            <w:r w:rsidRPr="007506AE">
              <w:rPr>
                <w:sz w:val="20"/>
              </w:rPr>
              <w:t>01.04.14</w:t>
            </w:r>
          </w:p>
        </w:tc>
        <w:tc>
          <w:tcPr>
            <w:tcW w:w="6946" w:type="dxa"/>
          </w:tcPr>
          <w:p w14:paraId="3C45CF80" w14:textId="45FB7612" w:rsidR="005E32AC" w:rsidRPr="007506AE" w:rsidRDefault="005E32AC">
            <w:pPr>
              <w:pStyle w:val="Tableau"/>
              <w:rPr>
                <w:sz w:val="20"/>
              </w:rPr>
            </w:pPr>
            <w:r w:rsidRPr="007506AE">
              <w:rPr>
                <w:sz w:val="20"/>
              </w:rPr>
              <w:t>Relecture et corrections / SA &amp; PA</w:t>
            </w:r>
          </w:p>
        </w:tc>
      </w:tr>
      <w:tr w:rsidR="00303608" w:rsidRPr="005E32AC" w14:paraId="69166DBD" w14:textId="77777777" w:rsidTr="007506AE">
        <w:tc>
          <w:tcPr>
            <w:tcW w:w="850" w:type="dxa"/>
          </w:tcPr>
          <w:p w14:paraId="4AB1D968" w14:textId="1C7CD071" w:rsidR="00303608" w:rsidRPr="007506AE" w:rsidRDefault="00303608">
            <w:pPr>
              <w:pStyle w:val="Tableau"/>
              <w:rPr>
                <w:sz w:val="20"/>
              </w:rPr>
            </w:pPr>
            <w:r>
              <w:rPr>
                <w:sz w:val="20"/>
              </w:rPr>
              <w:t>0.5</w:t>
            </w:r>
          </w:p>
        </w:tc>
        <w:tc>
          <w:tcPr>
            <w:tcW w:w="1276" w:type="dxa"/>
          </w:tcPr>
          <w:p w14:paraId="23EE587A" w14:textId="7B553E49" w:rsidR="00303608" w:rsidRPr="007506AE" w:rsidRDefault="00303608">
            <w:pPr>
              <w:pStyle w:val="Tableau"/>
              <w:rPr>
                <w:sz w:val="20"/>
              </w:rPr>
            </w:pPr>
            <w:r>
              <w:rPr>
                <w:sz w:val="20"/>
              </w:rPr>
              <w:t>14.04.14</w:t>
            </w:r>
          </w:p>
        </w:tc>
        <w:tc>
          <w:tcPr>
            <w:tcW w:w="6946" w:type="dxa"/>
          </w:tcPr>
          <w:p w14:paraId="09C5172A" w14:textId="59AEE251" w:rsidR="00303608" w:rsidRPr="007506AE" w:rsidRDefault="00303608">
            <w:pPr>
              <w:pStyle w:val="Tableau"/>
              <w:rPr>
                <w:sz w:val="20"/>
              </w:rPr>
            </w:pPr>
            <w:r>
              <w:rPr>
                <w:sz w:val="20"/>
              </w:rPr>
              <w:t>Intégrations remarques DB</w:t>
            </w:r>
          </w:p>
        </w:tc>
      </w:tr>
      <w:tr w:rsidR="00303608" w:rsidRPr="005E32AC" w14:paraId="373E21BE" w14:textId="77777777" w:rsidTr="007506AE">
        <w:tc>
          <w:tcPr>
            <w:tcW w:w="850" w:type="dxa"/>
          </w:tcPr>
          <w:p w14:paraId="251C3880" w14:textId="65A13C3B" w:rsidR="00303608" w:rsidRDefault="00303608">
            <w:pPr>
              <w:pStyle w:val="Tableau"/>
              <w:rPr>
                <w:sz w:val="20"/>
              </w:rPr>
            </w:pPr>
            <w:r>
              <w:rPr>
                <w:sz w:val="20"/>
              </w:rPr>
              <w:t>0.6</w:t>
            </w:r>
          </w:p>
        </w:tc>
        <w:tc>
          <w:tcPr>
            <w:tcW w:w="1276" w:type="dxa"/>
          </w:tcPr>
          <w:p w14:paraId="46B0570C" w14:textId="759084D6" w:rsidR="00303608" w:rsidRDefault="00303608">
            <w:pPr>
              <w:pStyle w:val="Tableau"/>
              <w:rPr>
                <w:sz w:val="20"/>
              </w:rPr>
            </w:pPr>
            <w:r>
              <w:rPr>
                <w:sz w:val="20"/>
              </w:rPr>
              <w:t>14.04.14</w:t>
            </w:r>
          </w:p>
        </w:tc>
        <w:tc>
          <w:tcPr>
            <w:tcW w:w="6946" w:type="dxa"/>
          </w:tcPr>
          <w:p w14:paraId="76084B50" w14:textId="05962F8B" w:rsidR="00F70582" w:rsidRDefault="00303608">
            <w:pPr>
              <w:pStyle w:val="Tableau"/>
              <w:rPr>
                <w:sz w:val="20"/>
              </w:rPr>
            </w:pPr>
            <w:r>
              <w:rPr>
                <w:sz w:val="20"/>
              </w:rPr>
              <w:t>Adaptations en fonctions corrections éditeur</w:t>
            </w:r>
          </w:p>
        </w:tc>
      </w:tr>
      <w:tr w:rsidR="00F70582" w:rsidRPr="005E32AC" w14:paraId="7702292F" w14:textId="77777777" w:rsidTr="007506AE">
        <w:tc>
          <w:tcPr>
            <w:tcW w:w="850" w:type="dxa"/>
          </w:tcPr>
          <w:p w14:paraId="2EAEEA15" w14:textId="28F2E0EB" w:rsidR="00F70582" w:rsidRDefault="00F70582">
            <w:pPr>
              <w:pStyle w:val="Tableau"/>
              <w:rPr>
                <w:sz w:val="20"/>
              </w:rPr>
            </w:pPr>
            <w:r>
              <w:rPr>
                <w:sz w:val="20"/>
              </w:rPr>
              <w:t>0.7</w:t>
            </w:r>
          </w:p>
        </w:tc>
        <w:tc>
          <w:tcPr>
            <w:tcW w:w="1276" w:type="dxa"/>
          </w:tcPr>
          <w:p w14:paraId="075700B9" w14:textId="08AB5FFB" w:rsidR="00F70582" w:rsidRDefault="00F70582">
            <w:pPr>
              <w:pStyle w:val="Tableau"/>
              <w:rPr>
                <w:sz w:val="20"/>
              </w:rPr>
            </w:pPr>
            <w:r>
              <w:rPr>
                <w:sz w:val="20"/>
              </w:rPr>
              <w:t>29.04.14</w:t>
            </w:r>
          </w:p>
        </w:tc>
        <w:tc>
          <w:tcPr>
            <w:tcW w:w="6946" w:type="dxa"/>
          </w:tcPr>
          <w:p w14:paraId="2FC36B8F" w14:textId="318DD409" w:rsidR="00F70582" w:rsidRDefault="00F70582">
            <w:pPr>
              <w:pStyle w:val="Tableau"/>
              <w:rPr>
                <w:sz w:val="20"/>
              </w:rPr>
            </w:pPr>
            <w:r>
              <w:rPr>
                <w:sz w:val="20"/>
              </w:rPr>
              <w:t>Version publique du document</w:t>
            </w:r>
            <w:bookmarkStart w:id="3" w:name="_GoBack"/>
            <w:bookmarkEnd w:id="3"/>
          </w:p>
        </w:tc>
      </w:tr>
    </w:tbl>
    <w:p w14:paraId="2C11E485" w14:textId="77777777" w:rsidR="00DC1F29" w:rsidRPr="00690DD8" w:rsidRDefault="00DC1F29" w:rsidP="003E4C14">
      <w:pPr>
        <w:pStyle w:val="titreTM"/>
        <w:ind w:left="567" w:hanging="567"/>
      </w:pPr>
      <w:bookmarkStart w:id="4" w:name="fin_version"/>
      <w:bookmarkEnd w:id="4"/>
      <w:r w:rsidRPr="00690DD8">
        <w:t>Table des matières</w:t>
      </w:r>
    </w:p>
    <w:p w14:paraId="429C823A" w14:textId="77777777" w:rsidR="00362988" w:rsidRDefault="00DC1F29">
      <w:pPr>
        <w:pStyle w:val="TOC1"/>
        <w:rPr>
          <w:rFonts w:asciiTheme="minorHAnsi" w:eastAsiaTheme="minorEastAsia" w:hAnsiTheme="minorHAnsi" w:cstheme="minorBidi"/>
          <w:color w:val="auto"/>
          <w:sz w:val="22"/>
          <w:szCs w:val="22"/>
          <w:lang w:eastAsia="fr-CH"/>
        </w:rPr>
      </w:pPr>
      <w:r w:rsidRPr="00690DD8">
        <w:rPr>
          <w:noProof w:val="0"/>
        </w:rPr>
        <w:fldChar w:fldCharType="begin"/>
      </w:r>
      <w:r w:rsidR="00FF3858">
        <w:rPr>
          <w:noProof w:val="0"/>
        </w:rPr>
        <w:instrText xml:space="preserve"> TOC \o "1-1</w:instrText>
      </w:r>
      <w:r w:rsidRPr="00690DD8">
        <w:rPr>
          <w:noProof w:val="0"/>
        </w:rPr>
        <w:instrText>"</w:instrText>
      </w:r>
      <w:r w:rsidRPr="00690DD8">
        <w:rPr>
          <w:noProof w:val="0"/>
        </w:rPr>
        <w:fldChar w:fldCharType="separate"/>
      </w:r>
      <w:r w:rsidR="00362988">
        <w:t>But du document</w:t>
      </w:r>
      <w:r w:rsidR="00362988">
        <w:tab/>
      </w:r>
      <w:r w:rsidR="00362988">
        <w:fldChar w:fldCharType="begin"/>
      </w:r>
      <w:r w:rsidR="00362988">
        <w:instrText xml:space="preserve"> PAGEREF _Toc385239230 \h </w:instrText>
      </w:r>
      <w:r w:rsidR="00362988">
        <w:fldChar w:fldCharType="separate"/>
      </w:r>
      <w:r w:rsidR="00362988">
        <w:t>2</w:t>
      </w:r>
      <w:r w:rsidR="00362988">
        <w:fldChar w:fldCharType="end"/>
      </w:r>
    </w:p>
    <w:p w14:paraId="093CD0D4" w14:textId="77777777" w:rsidR="00362988" w:rsidRDefault="00362988">
      <w:pPr>
        <w:pStyle w:val="TOC1"/>
        <w:rPr>
          <w:rFonts w:asciiTheme="minorHAnsi" w:eastAsiaTheme="minorEastAsia" w:hAnsiTheme="minorHAnsi" w:cstheme="minorBidi"/>
          <w:color w:val="auto"/>
          <w:sz w:val="22"/>
          <w:szCs w:val="22"/>
          <w:lang w:eastAsia="fr-CH"/>
        </w:rPr>
      </w:pPr>
      <w:r>
        <w:t>1</w:t>
      </w:r>
      <w:r>
        <w:rPr>
          <w:rFonts w:asciiTheme="minorHAnsi" w:eastAsiaTheme="minorEastAsia" w:hAnsiTheme="minorHAnsi" w:cstheme="minorBidi"/>
          <w:color w:val="auto"/>
          <w:sz w:val="22"/>
          <w:szCs w:val="22"/>
          <w:lang w:eastAsia="fr-CH"/>
        </w:rPr>
        <w:tab/>
      </w:r>
      <w:r>
        <w:t>Introduction</w:t>
      </w:r>
      <w:r>
        <w:tab/>
      </w:r>
      <w:r>
        <w:fldChar w:fldCharType="begin"/>
      </w:r>
      <w:r>
        <w:instrText xml:space="preserve"> PAGEREF _Toc385239231 \h </w:instrText>
      </w:r>
      <w:r>
        <w:fldChar w:fldCharType="separate"/>
      </w:r>
      <w:r>
        <w:t>3</w:t>
      </w:r>
      <w:r>
        <w:fldChar w:fldCharType="end"/>
      </w:r>
    </w:p>
    <w:p w14:paraId="7D23FBC0" w14:textId="77777777" w:rsidR="00362988" w:rsidRDefault="00362988">
      <w:pPr>
        <w:pStyle w:val="TOC1"/>
        <w:rPr>
          <w:rFonts w:asciiTheme="minorHAnsi" w:eastAsiaTheme="minorEastAsia" w:hAnsiTheme="minorHAnsi" w:cstheme="minorBidi"/>
          <w:color w:val="auto"/>
          <w:sz w:val="22"/>
          <w:szCs w:val="22"/>
          <w:lang w:eastAsia="fr-CH"/>
        </w:rPr>
      </w:pPr>
      <w:r>
        <w:t>2</w:t>
      </w:r>
      <w:r>
        <w:rPr>
          <w:rFonts w:asciiTheme="minorHAnsi" w:eastAsiaTheme="minorEastAsia" w:hAnsiTheme="minorHAnsi" w:cstheme="minorBidi"/>
          <w:color w:val="auto"/>
          <w:sz w:val="22"/>
          <w:szCs w:val="22"/>
          <w:lang w:eastAsia="fr-CH"/>
        </w:rPr>
        <w:tab/>
      </w:r>
      <w:r>
        <w:t>Fiche signalétique de l’entreprise</w:t>
      </w:r>
      <w:r>
        <w:tab/>
      </w:r>
      <w:r>
        <w:fldChar w:fldCharType="begin"/>
      </w:r>
      <w:r>
        <w:instrText xml:space="preserve"> PAGEREF _Toc385239232 \h </w:instrText>
      </w:r>
      <w:r>
        <w:fldChar w:fldCharType="separate"/>
      </w:r>
      <w:r>
        <w:t>3</w:t>
      </w:r>
      <w:r>
        <w:fldChar w:fldCharType="end"/>
      </w:r>
    </w:p>
    <w:p w14:paraId="687DF16E" w14:textId="77777777" w:rsidR="00362988" w:rsidRDefault="00362988">
      <w:pPr>
        <w:pStyle w:val="TOC1"/>
        <w:rPr>
          <w:rFonts w:asciiTheme="minorHAnsi" w:eastAsiaTheme="minorEastAsia" w:hAnsiTheme="minorHAnsi" w:cstheme="minorBidi"/>
          <w:color w:val="auto"/>
          <w:sz w:val="22"/>
          <w:szCs w:val="22"/>
          <w:lang w:eastAsia="fr-CH"/>
        </w:rPr>
      </w:pPr>
      <w:r>
        <w:t>3</w:t>
      </w:r>
      <w:r>
        <w:rPr>
          <w:rFonts w:asciiTheme="minorHAnsi" w:eastAsiaTheme="minorEastAsia" w:hAnsiTheme="minorHAnsi" w:cstheme="minorBidi"/>
          <w:color w:val="auto"/>
          <w:sz w:val="22"/>
          <w:szCs w:val="22"/>
          <w:lang w:eastAsia="fr-CH"/>
        </w:rPr>
        <w:tab/>
      </w:r>
      <w:r>
        <w:t>Obligation de tenir des comptes</w:t>
      </w:r>
      <w:r>
        <w:tab/>
      </w:r>
      <w:r>
        <w:fldChar w:fldCharType="begin"/>
      </w:r>
      <w:r>
        <w:instrText xml:space="preserve"> PAGEREF _Toc385239233 \h </w:instrText>
      </w:r>
      <w:r>
        <w:fldChar w:fldCharType="separate"/>
      </w:r>
      <w:r>
        <w:t>12</w:t>
      </w:r>
      <w:r>
        <w:fldChar w:fldCharType="end"/>
      </w:r>
    </w:p>
    <w:p w14:paraId="42A3EC64" w14:textId="77777777" w:rsidR="00362988" w:rsidRDefault="00362988">
      <w:pPr>
        <w:pStyle w:val="TOC1"/>
        <w:rPr>
          <w:rFonts w:asciiTheme="minorHAnsi" w:eastAsiaTheme="minorEastAsia" w:hAnsiTheme="minorHAnsi" w:cstheme="minorBidi"/>
          <w:color w:val="auto"/>
          <w:sz w:val="22"/>
          <w:szCs w:val="22"/>
          <w:lang w:eastAsia="fr-CH"/>
        </w:rPr>
      </w:pPr>
      <w:r>
        <w:t>4</w:t>
      </w:r>
      <w:r>
        <w:rPr>
          <w:rFonts w:asciiTheme="minorHAnsi" w:eastAsiaTheme="minorEastAsia" w:hAnsiTheme="minorHAnsi" w:cstheme="minorBidi"/>
          <w:color w:val="auto"/>
          <w:sz w:val="22"/>
          <w:szCs w:val="22"/>
          <w:lang w:eastAsia="fr-CH"/>
        </w:rPr>
        <w:tab/>
      </w:r>
      <w:r>
        <w:t>Principes généraux de comptabilisation</w:t>
      </w:r>
      <w:r>
        <w:tab/>
      </w:r>
      <w:r>
        <w:fldChar w:fldCharType="begin"/>
      </w:r>
      <w:r>
        <w:instrText xml:space="preserve"> PAGEREF _Toc385239234 \h </w:instrText>
      </w:r>
      <w:r>
        <w:fldChar w:fldCharType="separate"/>
      </w:r>
      <w:r>
        <w:t>12</w:t>
      </w:r>
      <w:r>
        <w:fldChar w:fldCharType="end"/>
      </w:r>
    </w:p>
    <w:p w14:paraId="25B09398" w14:textId="77777777" w:rsidR="00362988" w:rsidRDefault="00362988">
      <w:pPr>
        <w:pStyle w:val="TOC1"/>
        <w:rPr>
          <w:rFonts w:asciiTheme="minorHAnsi" w:eastAsiaTheme="minorEastAsia" w:hAnsiTheme="minorHAnsi" w:cstheme="minorBidi"/>
          <w:color w:val="auto"/>
          <w:sz w:val="22"/>
          <w:szCs w:val="22"/>
          <w:lang w:eastAsia="fr-CH"/>
        </w:rPr>
      </w:pPr>
      <w:r>
        <w:t>5</w:t>
      </w:r>
      <w:r>
        <w:rPr>
          <w:rFonts w:asciiTheme="minorHAnsi" w:eastAsiaTheme="minorEastAsia" w:hAnsiTheme="minorHAnsi" w:cstheme="minorBidi"/>
          <w:color w:val="auto"/>
          <w:sz w:val="22"/>
          <w:szCs w:val="22"/>
          <w:lang w:eastAsia="fr-CH"/>
        </w:rPr>
        <w:tab/>
      </w:r>
      <w:r>
        <w:t>Rapport de gestion</w:t>
      </w:r>
      <w:r>
        <w:tab/>
      </w:r>
      <w:r>
        <w:fldChar w:fldCharType="begin"/>
      </w:r>
      <w:r>
        <w:instrText xml:space="preserve"> PAGEREF _Toc385239235 \h </w:instrText>
      </w:r>
      <w:r>
        <w:fldChar w:fldCharType="separate"/>
      </w:r>
      <w:r>
        <w:t>13</w:t>
      </w:r>
      <w:r>
        <w:fldChar w:fldCharType="end"/>
      </w:r>
    </w:p>
    <w:p w14:paraId="021AEAD7" w14:textId="77777777" w:rsidR="00362988" w:rsidRDefault="00362988">
      <w:pPr>
        <w:pStyle w:val="TOC1"/>
        <w:rPr>
          <w:rFonts w:asciiTheme="minorHAnsi" w:eastAsiaTheme="minorEastAsia" w:hAnsiTheme="minorHAnsi" w:cstheme="minorBidi"/>
          <w:color w:val="auto"/>
          <w:sz w:val="22"/>
          <w:szCs w:val="22"/>
          <w:lang w:eastAsia="fr-CH"/>
        </w:rPr>
      </w:pPr>
      <w:r>
        <w:t>6</w:t>
      </w:r>
      <w:r>
        <w:rPr>
          <w:rFonts w:asciiTheme="minorHAnsi" w:eastAsiaTheme="minorEastAsia" w:hAnsiTheme="minorHAnsi" w:cstheme="minorBidi"/>
          <w:color w:val="auto"/>
          <w:sz w:val="22"/>
          <w:szCs w:val="22"/>
          <w:lang w:eastAsia="fr-CH"/>
        </w:rPr>
        <w:tab/>
      </w:r>
      <w:r>
        <w:t>Pièce comptable</w:t>
      </w:r>
      <w:r>
        <w:tab/>
      </w:r>
      <w:r>
        <w:fldChar w:fldCharType="begin"/>
      </w:r>
      <w:r>
        <w:instrText xml:space="preserve"> PAGEREF _Toc385239236 \h </w:instrText>
      </w:r>
      <w:r>
        <w:fldChar w:fldCharType="separate"/>
      </w:r>
      <w:r>
        <w:t>13</w:t>
      </w:r>
      <w:r>
        <w:fldChar w:fldCharType="end"/>
      </w:r>
    </w:p>
    <w:p w14:paraId="5DAFEB8F" w14:textId="77777777" w:rsidR="00362988" w:rsidRDefault="00362988">
      <w:pPr>
        <w:pStyle w:val="TOC1"/>
        <w:rPr>
          <w:rFonts w:asciiTheme="minorHAnsi" w:eastAsiaTheme="minorEastAsia" w:hAnsiTheme="minorHAnsi" w:cstheme="minorBidi"/>
          <w:color w:val="auto"/>
          <w:sz w:val="22"/>
          <w:szCs w:val="22"/>
          <w:lang w:eastAsia="fr-CH"/>
        </w:rPr>
      </w:pPr>
      <w:r>
        <w:t>7</w:t>
      </w:r>
      <w:r>
        <w:rPr>
          <w:rFonts w:asciiTheme="minorHAnsi" w:eastAsiaTheme="minorEastAsia" w:hAnsiTheme="minorHAnsi" w:cstheme="minorBidi"/>
          <w:color w:val="auto"/>
          <w:sz w:val="22"/>
          <w:szCs w:val="22"/>
          <w:lang w:eastAsia="fr-CH"/>
        </w:rPr>
        <w:tab/>
      </w:r>
      <w:r>
        <w:t>Plan comptable</w:t>
      </w:r>
      <w:r>
        <w:tab/>
      </w:r>
      <w:r>
        <w:fldChar w:fldCharType="begin"/>
      </w:r>
      <w:r>
        <w:instrText xml:space="preserve"> PAGEREF _Toc385239237 \h </w:instrText>
      </w:r>
      <w:r>
        <w:fldChar w:fldCharType="separate"/>
      </w:r>
      <w:r>
        <w:t>13</w:t>
      </w:r>
      <w:r>
        <w:fldChar w:fldCharType="end"/>
      </w:r>
    </w:p>
    <w:p w14:paraId="40ECA24C" w14:textId="77777777" w:rsidR="00362988" w:rsidRDefault="00362988">
      <w:pPr>
        <w:pStyle w:val="TOC1"/>
        <w:rPr>
          <w:rFonts w:asciiTheme="minorHAnsi" w:eastAsiaTheme="minorEastAsia" w:hAnsiTheme="minorHAnsi" w:cstheme="minorBidi"/>
          <w:color w:val="auto"/>
          <w:sz w:val="22"/>
          <w:szCs w:val="22"/>
          <w:lang w:eastAsia="fr-CH"/>
        </w:rPr>
      </w:pPr>
      <w:r>
        <w:t>8</w:t>
      </w:r>
      <w:r>
        <w:rPr>
          <w:rFonts w:asciiTheme="minorHAnsi" w:eastAsiaTheme="minorEastAsia" w:hAnsiTheme="minorHAnsi" w:cstheme="minorBidi"/>
          <w:color w:val="auto"/>
          <w:sz w:val="22"/>
          <w:szCs w:val="22"/>
          <w:lang w:eastAsia="fr-CH"/>
        </w:rPr>
        <w:tab/>
      </w:r>
      <w:r>
        <w:t>Instructions de comptabilisation</w:t>
      </w:r>
      <w:r>
        <w:tab/>
      </w:r>
      <w:r>
        <w:fldChar w:fldCharType="begin"/>
      </w:r>
      <w:r>
        <w:instrText xml:space="preserve"> PAGEREF _Toc385239238 \h </w:instrText>
      </w:r>
      <w:r>
        <w:fldChar w:fldCharType="separate"/>
      </w:r>
      <w:r>
        <w:t>14</w:t>
      </w:r>
      <w:r>
        <w:fldChar w:fldCharType="end"/>
      </w:r>
    </w:p>
    <w:p w14:paraId="511B03D1" w14:textId="77777777" w:rsidR="00362988" w:rsidRDefault="00362988">
      <w:pPr>
        <w:pStyle w:val="TOC1"/>
        <w:rPr>
          <w:rFonts w:asciiTheme="minorHAnsi" w:eastAsiaTheme="minorEastAsia" w:hAnsiTheme="minorHAnsi" w:cstheme="minorBidi"/>
          <w:color w:val="auto"/>
          <w:sz w:val="22"/>
          <w:szCs w:val="22"/>
          <w:lang w:eastAsia="fr-CH"/>
        </w:rPr>
      </w:pPr>
      <w:r>
        <w:t>9</w:t>
      </w:r>
      <w:r>
        <w:rPr>
          <w:rFonts w:asciiTheme="minorHAnsi" w:eastAsiaTheme="minorEastAsia" w:hAnsiTheme="minorHAnsi" w:cstheme="minorBidi"/>
          <w:color w:val="auto"/>
          <w:sz w:val="22"/>
          <w:szCs w:val="22"/>
          <w:lang w:eastAsia="fr-CH"/>
        </w:rPr>
        <w:tab/>
      </w:r>
      <w:r>
        <w:t>Bouclement</w:t>
      </w:r>
      <w:r>
        <w:tab/>
      </w:r>
      <w:r>
        <w:fldChar w:fldCharType="begin"/>
      </w:r>
      <w:r>
        <w:instrText xml:space="preserve"> PAGEREF _Toc385239239 \h </w:instrText>
      </w:r>
      <w:r>
        <w:fldChar w:fldCharType="separate"/>
      </w:r>
      <w:r>
        <w:t>25</w:t>
      </w:r>
      <w:r>
        <w:fldChar w:fldCharType="end"/>
      </w:r>
    </w:p>
    <w:p w14:paraId="146E4A56" w14:textId="77777777" w:rsidR="00362988" w:rsidRDefault="00362988">
      <w:pPr>
        <w:pStyle w:val="TOC1"/>
        <w:rPr>
          <w:rFonts w:asciiTheme="minorHAnsi" w:eastAsiaTheme="minorEastAsia" w:hAnsiTheme="minorHAnsi" w:cstheme="minorBidi"/>
          <w:color w:val="auto"/>
          <w:sz w:val="22"/>
          <w:szCs w:val="22"/>
          <w:lang w:eastAsia="fr-CH"/>
        </w:rPr>
      </w:pPr>
      <w:r>
        <w:t>10</w:t>
      </w:r>
      <w:r>
        <w:rPr>
          <w:rFonts w:asciiTheme="minorHAnsi" w:eastAsiaTheme="minorEastAsia" w:hAnsiTheme="minorHAnsi" w:cstheme="minorBidi"/>
          <w:color w:val="auto"/>
          <w:sz w:val="22"/>
          <w:szCs w:val="22"/>
          <w:lang w:eastAsia="fr-CH"/>
        </w:rPr>
        <w:tab/>
      </w:r>
      <w:r>
        <w:t>Conservation et archivage</w:t>
      </w:r>
      <w:r>
        <w:tab/>
      </w:r>
      <w:r>
        <w:fldChar w:fldCharType="begin"/>
      </w:r>
      <w:r>
        <w:instrText xml:space="preserve"> PAGEREF _Toc385239240 \h </w:instrText>
      </w:r>
      <w:r>
        <w:fldChar w:fldCharType="separate"/>
      </w:r>
      <w:r>
        <w:t>27</w:t>
      </w:r>
      <w:r>
        <w:fldChar w:fldCharType="end"/>
      </w:r>
    </w:p>
    <w:p w14:paraId="6429DF62" w14:textId="72AB1D23" w:rsidR="00DC1F29" w:rsidRPr="00690DD8" w:rsidRDefault="00DC1F29">
      <w:pPr>
        <w:pStyle w:val="TOC1"/>
      </w:pPr>
      <w:r w:rsidRPr="00690DD8">
        <w:fldChar w:fldCharType="end"/>
      </w:r>
    </w:p>
    <w:p w14:paraId="356B9608" w14:textId="2ABA4C86" w:rsidR="00DC1F29" w:rsidRPr="00690DD8" w:rsidRDefault="00E640B5" w:rsidP="003E4C14">
      <w:pPr>
        <w:pStyle w:val="titreTM"/>
        <w:ind w:left="567" w:hanging="567"/>
      </w:pPr>
      <w:r w:rsidRPr="00690DD8">
        <w:t>Quelques a</w:t>
      </w:r>
      <w:r w:rsidR="00DC1F29" w:rsidRPr="00690DD8">
        <w:t>bréviations</w:t>
      </w:r>
    </w:p>
    <w:p w14:paraId="7B678C2A" w14:textId="77777777" w:rsidR="00DC1F29" w:rsidRPr="00690DD8" w:rsidRDefault="00DC1F29" w:rsidP="00A71DDD">
      <w:pPr>
        <w:pStyle w:val="Corpstexte"/>
        <w:rPr>
          <w:lang w:val="fr-CH"/>
        </w:rPr>
      </w:pPr>
    </w:p>
    <w:tbl>
      <w:tblPr>
        <w:tblStyle w:val="TableGrid"/>
        <w:tblW w:w="9101" w:type="dxa"/>
        <w:tblInd w:w="392" w:type="dxa"/>
        <w:tblLook w:val="0000" w:firstRow="0" w:lastRow="0" w:firstColumn="0" w:lastColumn="0" w:noHBand="0" w:noVBand="0"/>
      </w:tblPr>
      <w:tblGrid>
        <w:gridCol w:w="850"/>
        <w:gridCol w:w="8251"/>
      </w:tblGrid>
      <w:tr w:rsidR="00F2422F" w:rsidRPr="00690DD8" w14:paraId="2A7F5D9B" w14:textId="77777777" w:rsidTr="003E4C14">
        <w:trPr>
          <w:trHeight w:val="20"/>
        </w:trPr>
        <w:tc>
          <w:tcPr>
            <w:tcW w:w="850" w:type="dxa"/>
          </w:tcPr>
          <w:bookmarkEnd w:id="0"/>
          <w:bookmarkEnd w:id="1"/>
          <w:bookmarkEnd w:id="2"/>
          <w:p w14:paraId="2A4400F3" w14:textId="0EFA15EC" w:rsidR="00F2422F" w:rsidRDefault="00F2422F" w:rsidP="00A71DDD">
            <w:pPr>
              <w:pStyle w:val="Tableau"/>
            </w:pPr>
            <w:r>
              <w:t>ACI</w:t>
            </w:r>
          </w:p>
        </w:tc>
        <w:tc>
          <w:tcPr>
            <w:tcW w:w="8251" w:type="dxa"/>
          </w:tcPr>
          <w:p w14:paraId="0DE52314" w14:textId="2D488F27" w:rsidR="00F2422F" w:rsidRDefault="00F2422F">
            <w:pPr>
              <w:pStyle w:val="Tableau"/>
            </w:pPr>
            <w:r w:rsidRPr="00690DD8">
              <w:t xml:space="preserve">Administration </w:t>
            </w:r>
            <w:r>
              <w:t>C</w:t>
            </w:r>
            <w:r w:rsidRPr="00690DD8">
              <w:t xml:space="preserve">antonale des </w:t>
            </w:r>
            <w:r>
              <w:t>I</w:t>
            </w:r>
            <w:r w:rsidRPr="00690DD8">
              <w:t>mpôts</w:t>
            </w:r>
          </w:p>
        </w:tc>
      </w:tr>
      <w:tr w:rsidR="00F2422F" w:rsidRPr="00690DD8" w14:paraId="352D1DC7" w14:textId="77777777" w:rsidTr="005E32AC">
        <w:trPr>
          <w:trHeight w:val="20"/>
        </w:trPr>
        <w:tc>
          <w:tcPr>
            <w:tcW w:w="850" w:type="dxa"/>
          </w:tcPr>
          <w:p w14:paraId="064A8378" w14:textId="010629FE" w:rsidR="00F2422F" w:rsidRDefault="00F2422F" w:rsidP="00A71DDD">
            <w:pPr>
              <w:pStyle w:val="Tableau"/>
            </w:pPr>
            <w:r>
              <w:t>AFC</w:t>
            </w:r>
          </w:p>
        </w:tc>
        <w:tc>
          <w:tcPr>
            <w:tcW w:w="8251" w:type="dxa"/>
          </w:tcPr>
          <w:p w14:paraId="73A251E8" w14:textId="6485ADB1" w:rsidR="00F2422F" w:rsidRDefault="00F2422F" w:rsidP="00A71DDD">
            <w:pPr>
              <w:pStyle w:val="Tableau"/>
            </w:pPr>
            <w:r>
              <w:t>Administration Fédérale des Contributions</w:t>
            </w:r>
          </w:p>
        </w:tc>
      </w:tr>
      <w:tr w:rsidR="00FF2BB5" w:rsidRPr="00690DD8" w14:paraId="43E4129F" w14:textId="77777777" w:rsidTr="005E32AC">
        <w:trPr>
          <w:trHeight w:val="20"/>
        </w:trPr>
        <w:tc>
          <w:tcPr>
            <w:tcW w:w="850" w:type="dxa"/>
          </w:tcPr>
          <w:p w14:paraId="0224803B" w14:textId="091BC29E" w:rsidR="00FF2BB5" w:rsidRDefault="00FF2BB5" w:rsidP="00A71DDD">
            <w:pPr>
              <w:pStyle w:val="Tableau"/>
            </w:pPr>
            <w:r>
              <w:t>AG</w:t>
            </w:r>
          </w:p>
        </w:tc>
        <w:tc>
          <w:tcPr>
            <w:tcW w:w="8251" w:type="dxa"/>
          </w:tcPr>
          <w:p w14:paraId="4D57FF25" w14:textId="0905DD6D" w:rsidR="00FF2BB5" w:rsidRDefault="00FF2BB5" w:rsidP="00A71DDD">
            <w:pPr>
              <w:pStyle w:val="Tableau"/>
            </w:pPr>
            <w:r>
              <w:t>Assemblée générale</w:t>
            </w:r>
          </w:p>
        </w:tc>
      </w:tr>
      <w:tr w:rsidR="00FF2BB5" w:rsidRPr="00690DD8" w14:paraId="3D20F415" w14:textId="77777777" w:rsidTr="005E32AC">
        <w:trPr>
          <w:trHeight w:val="20"/>
        </w:trPr>
        <w:tc>
          <w:tcPr>
            <w:tcW w:w="850" w:type="dxa"/>
          </w:tcPr>
          <w:p w14:paraId="0378C4EC" w14:textId="2DD4CF64" w:rsidR="00FF2BB5" w:rsidRPr="00690DD8" w:rsidRDefault="00FF2BB5" w:rsidP="00A71DDD">
            <w:pPr>
              <w:pStyle w:val="Tableau"/>
            </w:pPr>
            <w:r>
              <w:t>CA</w:t>
            </w:r>
          </w:p>
        </w:tc>
        <w:tc>
          <w:tcPr>
            <w:tcW w:w="8251" w:type="dxa"/>
          </w:tcPr>
          <w:p w14:paraId="4B2748CE" w14:textId="7674F124" w:rsidR="00FF2BB5" w:rsidRPr="00690DD8" w:rsidRDefault="00FF2BB5" w:rsidP="00A71DDD">
            <w:pPr>
              <w:pStyle w:val="Tableau"/>
            </w:pPr>
            <w:r>
              <w:t>Conseil d’administration</w:t>
            </w:r>
          </w:p>
        </w:tc>
      </w:tr>
      <w:tr w:rsidR="00E640B5" w:rsidRPr="00690DD8" w14:paraId="4C10DF34" w14:textId="77777777" w:rsidTr="003E4C14">
        <w:trPr>
          <w:trHeight w:val="20"/>
        </w:trPr>
        <w:tc>
          <w:tcPr>
            <w:tcW w:w="850" w:type="dxa"/>
            <w:hideMark/>
          </w:tcPr>
          <w:p w14:paraId="1445D389" w14:textId="77777777" w:rsidR="00E640B5" w:rsidRPr="00690DD8" w:rsidRDefault="00E640B5" w:rsidP="00A71DDD">
            <w:pPr>
              <w:pStyle w:val="Tableau"/>
            </w:pPr>
            <w:r w:rsidRPr="00690DD8">
              <w:t>CC</w:t>
            </w:r>
          </w:p>
        </w:tc>
        <w:tc>
          <w:tcPr>
            <w:tcW w:w="8251" w:type="dxa"/>
            <w:hideMark/>
          </w:tcPr>
          <w:p w14:paraId="55D0F341" w14:textId="77777777" w:rsidR="00E640B5" w:rsidRPr="00690DD8" w:rsidRDefault="00E640B5" w:rsidP="00A71DDD">
            <w:pPr>
              <w:pStyle w:val="Tableau"/>
            </w:pPr>
            <w:r w:rsidRPr="00690DD8">
              <w:t>Code civil</w:t>
            </w:r>
          </w:p>
        </w:tc>
      </w:tr>
      <w:tr w:rsidR="00E640B5" w:rsidRPr="00690DD8" w14:paraId="6AE355E4" w14:textId="77777777" w:rsidTr="003E4C14">
        <w:trPr>
          <w:trHeight w:val="20"/>
        </w:trPr>
        <w:tc>
          <w:tcPr>
            <w:tcW w:w="850" w:type="dxa"/>
            <w:hideMark/>
          </w:tcPr>
          <w:p w14:paraId="3E4F9885" w14:textId="77777777" w:rsidR="00E640B5" w:rsidRPr="00690DD8" w:rsidRDefault="00E640B5" w:rsidP="00A71DDD">
            <w:pPr>
              <w:pStyle w:val="Tableau"/>
            </w:pPr>
            <w:r w:rsidRPr="00690DD8">
              <w:t>CHF</w:t>
            </w:r>
          </w:p>
        </w:tc>
        <w:tc>
          <w:tcPr>
            <w:tcW w:w="8251" w:type="dxa"/>
            <w:hideMark/>
          </w:tcPr>
          <w:p w14:paraId="0E9AFCDD" w14:textId="77777777" w:rsidR="00E640B5" w:rsidRPr="00690DD8" w:rsidRDefault="00E640B5" w:rsidP="00A71DDD">
            <w:pPr>
              <w:pStyle w:val="Tableau"/>
            </w:pPr>
            <w:r w:rsidRPr="00690DD8">
              <w:t>Francs suisses (selon la norme ISO)</w:t>
            </w:r>
          </w:p>
        </w:tc>
      </w:tr>
      <w:tr w:rsidR="00E640B5" w:rsidRPr="00690DD8" w14:paraId="1F4D62FE" w14:textId="77777777" w:rsidTr="003E4C14">
        <w:trPr>
          <w:trHeight w:val="20"/>
        </w:trPr>
        <w:tc>
          <w:tcPr>
            <w:tcW w:w="850" w:type="dxa"/>
            <w:hideMark/>
          </w:tcPr>
          <w:p w14:paraId="2E630118" w14:textId="77777777" w:rsidR="00E640B5" w:rsidRPr="00690DD8" w:rsidRDefault="00E640B5" w:rsidP="00A71DDD">
            <w:pPr>
              <w:pStyle w:val="Tableau"/>
            </w:pPr>
            <w:r w:rsidRPr="00690DD8">
              <w:t>CO</w:t>
            </w:r>
          </w:p>
        </w:tc>
        <w:tc>
          <w:tcPr>
            <w:tcW w:w="8251" w:type="dxa"/>
            <w:hideMark/>
          </w:tcPr>
          <w:p w14:paraId="272DB389" w14:textId="77777777" w:rsidR="00E640B5" w:rsidRPr="00690DD8" w:rsidRDefault="00E640B5" w:rsidP="00A71DDD">
            <w:pPr>
              <w:pStyle w:val="Tableau"/>
            </w:pPr>
            <w:r w:rsidRPr="00690DD8">
              <w:t>Code des obligations</w:t>
            </w:r>
          </w:p>
        </w:tc>
      </w:tr>
      <w:tr w:rsidR="00FF2BB5" w:rsidRPr="00690DD8" w14:paraId="754553B3" w14:textId="77777777" w:rsidTr="005E32AC">
        <w:trPr>
          <w:trHeight w:val="20"/>
        </w:trPr>
        <w:tc>
          <w:tcPr>
            <w:tcW w:w="850" w:type="dxa"/>
          </w:tcPr>
          <w:p w14:paraId="3304D573" w14:textId="0F5B2935" w:rsidR="00FF2BB5" w:rsidRPr="00690DD8" w:rsidRDefault="00FF2BB5" w:rsidP="00A71DDD">
            <w:pPr>
              <w:pStyle w:val="Tableau"/>
            </w:pPr>
            <w:r>
              <w:t>IA</w:t>
            </w:r>
          </w:p>
        </w:tc>
        <w:tc>
          <w:tcPr>
            <w:tcW w:w="8251" w:type="dxa"/>
          </w:tcPr>
          <w:p w14:paraId="5B7D6981" w14:textId="731DF085" w:rsidR="00FF2BB5" w:rsidRPr="00690DD8" w:rsidRDefault="00FF2BB5" w:rsidP="00A71DDD">
            <w:pPr>
              <w:pStyle w:val="Tableau"/>
            </w:pPr>
            <w:r>
              <w:t>Impôt anticipé</w:t>
            </w:r>
          </w:p>
        </w:tc>
      </w:tr>
      <w:tr w:rsidR="00F2422F" w:rsidRPr="00690DD8" w14:paraId="2E72000F" w14:textId="77777777" w:rsidTr="005E32AC">
        <w:trPr>
          <w:trHeight w:val="20"/>
        </w:trPr>
        <w:tc>
          <w:tcPr>
            <w:tcW w:w="850" w:type="dxa"/>
          </w:tcPr>
          <w:p w14:paraId="121A3A00" w14:textId="4AE96A4D" w:rsidR="00F2422F" w:rsidRDefault="00F2422F" w:rsidP="00A71DDD">
            <w:pPr>
              <w:pStyle w:val="Tableau"/>
            </w:pPr>
            <w:r>
              <w:t>OFS</w:t>
            </w:r>
          </w:p>
        </w:tc>
        <w:tc>
          <w:tcPr>
            <w:tcW w:w="8251" w:type="dxa"/>
          </w:tcPr>
          <w:p w14:paraId="132FDE5B" w14:textId="779FEBCE" w:rsidR="00F2422F" w:rsidRDefault="00F2422F" w:rsidP="00A71DDD">
            <w:pPr>
              <w:pStyle w:val="Tableau"/>
            </w:pPr>
            <w:r>
              <w:t>Office Fédéral de la Statistique</w:t>
            </w:r>
          </w:p>
        </w:tc>
      </w:tr>
      <w:tr w:rsidR="00302B95" w:rsidRPr="00690DD8" w14:paraId="29F655B9" w14:textId="77777777" w:rsidTr="007506AE">
        <w:trPr>
          <w:trHeight w:val="20"/>
        </w:trPr>
        <w:tc>
          <w:tcPr>
            <w:tcW w:w="850" w:type="dxa"/>
          </w:tcPr>
          <w:p w14:paraId="0B9B498B" w14:textId="4079669A" w:rsidR="00302B95" w:rsidRPr="00690DD8" w:rsidRDefault="00302B95" w:rsidP="00A71DDD">
            <w:pPr>
              <w:pStyle w:val="Tableau"/>
            </w:pPr>
            <w:proofErr w:type="spellStart"/>
            <w:r w:rsidRPr="00690DD8">
              <w:t>Olico</w:t>
            </w:r>
            <w:proofErr w:type="spellEnd"/>
          </w:p>
        </w:tc>
        <w:tc>
          <w:tcPr>
            <w:tcW w:w="8251" w:type="dxa"/>
          </w:tcPr>
          <w:p w14:paraId="5F6111D7" w14:textId="7FE6CB0C" w:rsidR="00302B95" w:rsidRPr="00690DD8" w:rsidRDefault="00302B95" w:rsidP="00303608">
            <w:pPr>
              <w:pStyle w:val="Tableau"/>
            </w:pPr>
            <w:r w:rsidRPr="00690DD8">
              <w:t>Ordonnance concernant la tenue et la conservation des livres de comptes</w:t>
            </w:r>
            <w:r w:rsidR="005E32AC">
              <w:t xml:space="preserve"> (221.431)</w:t>
            </w:r>
          </w:p>
        </w:tc>
      </w:tr>
      <w:tr w:rsidR="00F2422F" w:rsidRPr="00690DD8" w14:paraId="2C7D5F15" w14:textId="77777777" w:rsidTr="005E32AC">
        <w:trPr>
          <w:trHeight w:val="20"/>
        </w:trPr>
        <w:tc>
          <w:tcPr>
            <w:tcW w:w="850" w:type="dxa"/>
          </w:tcPr>
          <w:p w14:paraId="4A2048E2" w14:textId="2EDF4151" w:rsidR="00F2422F" w:rsidRPr="00690DD8" w:rsidRDefault="00F2422F" w:rsidP="00A71DDD">
            <w:pPr>
              <w:pStyle w:val="Tableau"/>
            </w:pPr>
            <w:r>
              <w:t>PV</w:t>
            </w:r>
          </w:p>
        </w:tc>
        <w:tc>
          <w:tcPr>
            <w:tcW w:w="8251" w:type="dxa"/>
          </w:tcPr>
          <w:p w14:paraId="5398EB07" w14:textId="1C67B457" w:rsidR="00F2422F" w:rsidRPr="00690DD8" w:rsidRDefault="00F2422F">
            <w:pPr>
              <w:pStyle w:val="Tableau"/>
            </w:pPr>
            <w:r>
              <w:t>Procès-verbal</w:t>
            </w:r>
          </w:p>
        </w:tc>
      </w:tr>
      <w:tr w:rsidR="00E640B5" w:rsidRPr="00690DD8" w14:paraId="7DA2A796" w14:textId="77777777" w:rsidTr="003E4C14">
        <w:trPr>
          <w:trHeight w:val="20"/>
        </w:trPr>
        <w:tc>
          <w:tcPr>
            <w:tcW w:w="850" w:type="dxa"/>
            <w:hideMark/>
          </w:tcPr>
          <w:p w14:paraId="76DB640A" w14:textId="77777777" w:rsidR="00E640B5" w:rsidRPr="00690DD8" w:rsidRDefault="00E640B5" w:rsidP="00A71DDD">
            <w:pPr>
              <w:pStyle w:val="Tableau"/>
            </w:pPr>
            <w:r w:rsidRPr="00690DD8">
              <w:t>SA</w:t>
            </w:r>
          </w:p>
        </w:tc>
        <w:tc>
          <w:tcPr>
            <w:tcW w:w="8251" w:type="dxa"/>
            <w:hideMark/>
          </w:tcPr>
          <w:p w14:paraId="5999D58F" w14:textId="77777777" w:rsidR="00E640B5" w:rsidRPr="00690DD8" w:rsidRDefault="00E640B5" w:rsidP="00A71DDD">
            <w:pPr>
              <w:pStyle w:val="Tableau"/>
            </w:pPr>
            <w:r w:rsidRPr="00690DD8">
              <w:t>Société anonyme</w:t>
            </w:r>
          </w:p>
        </w:tc>
      </w:tr>
      <w:tr w:rsidR="00E640B5" w:rsidRPr="00690DD8" w14:paraId="3FF7140B" w14:textId="77777777" w:rsidTr="003E4C14">
        <w:trPr>
          <w:trHeight w:val="20"/>
        </w:trPr>
        <w:tc>
          <w:tcPr>
            <w:tcW w:w="850" w:type="dxa"/>
            <w:hideMark/>
          </w:tcPr>
          <w:p w14:paraId="6404211F" w14:textId="77777777" w:rsidR="00E640B5" w:rsidRPr="00690DD8" w:rsidRDefault="00E640B5" w:rsidP="00A71DDD">
            <w:pPr>
              <w:pStyle w:val="Tableau"/>
            </w:pPr>
            <w:r w:rsidRPr="00690DD8">
              <w:t>TDFN</w:t>
            </w:r>
          </w:p>
        </w:tc>
        <w:tc>
          <w:tcPr>
            <w:tcW w:w="8251" w:type="dxa"/>
            <w:hideMark/>
          </w:tcPr>
          <w:p w14:paraId="0D779761" w14:textId="77777777" w:rsidR="00E640B5" w:rsidRPr="00690DD8" w:rsidRDefault="00E640B5" w:rsidP="00A71DDD">
            <w:pPr>
              <w:pStyle w:val="Tableau"/>
            </w:pPr>
            <w:r w:rsidRPr="00690DD8">
              <w:t>Taux de dette fiscale nette</w:t>
            </w:r>
          </w:p>
        </w:tc>
      </w:tr>
      <w:tr w:rsidR="00E640B5" w:rsidRPr="00690DD8" w14:paraId="1EC1503E" w14:textId="77777777" w:rsidTr="003E4C14">
        <w:trPr>
          <w:trHeight w:val="20"/>
        </w:trPr>
        <w:tc>
          <w:tcPr>
            <w:tcW w:w="850" w:type="dxa"/>
            <w:hideMark/>
          </w:tcPr>
          <w:p w14:paraId="04C8BF7E" w14:textId="77777777" w:rsidR="00E640B5" w:rsidRPr="00690DD8" w:rsidRDefault="00E640B5" w:rsidP="00A71DDD">
            <w:pPr>
              <w:pStyle w:val="Tableau"/>
            </w:pPr>
            <w:r w:rsidRPr="00690DD8">
              <w:t>TTC</w:t>
            </w:r>
          </w:p>
        </w:tc>
        <w:tc>
          <w:tcPr>
            <w:tcW w:w="8251" w:type="dxa"/>
            <w:hideMark/>
          </w:tcPr>
          <w:p w14:paraId="246701EB" w14:textId="77777777" w:rsidR="00E640B5" w:rsidRPr="00690DD8" w:rsidRDefault="00E640B5" w:rsidP="00A71DDD">
            <w:pPr>
              <w:pStyle w:val="Tableau"/>
            </w:pPr>
            <w:r w:rsidRPr="00690DD8">
              <w:t>Toutes taxes comprises (TVA incluse)</w:t>
            </w:r>
          </w:p>
        </w:tc>
      </w:tr>
      <w:tr w:rsidR="00E640B5" w:rsidRPr="00690DD8" w14:paraId="455341A0" w14:textId="77777777" w:rsidTr="003E4C14">
        <w:trPr>
          <w:trHeight w:val="20"/>
        </w:trPr>
        <w:tc>
          <w:tcPr>
            <w:tcW w:w="850" w:type="dxa"/>
            <w:hideMark/>
          </w:tcPr>
          <w:p w14:paraId="79301304" w14:textId="77777777" w:rsidR="00E640B5" w:rsidRPr="00690DD8" w:rsidRDefault="00E640B5" w:rsidP="00A71DDD">
            <w:pPr>
              <w:pStyle w:val="Tableau"/>
            </w:pPr>
            <w:r w:rsidRPr="00690DD8">
              <w:t>TVA</w:t>
            </w:r>
          </w:p>
        </w:tc>
        <w:tc>
          <w:tcPr>
            <w:tcW w:w="8251" w:type="dxa"/>
            <w:hideMark/>
          </w:tcPr>
          <w:p w14:paraId="44567F02" w14:textId="77777777" w:rsidR="00E640B5" w:rsidRPr="00690DD8" w:rsidRDefault="00E640B5" w:rsidP="00A71DDD">
            <w:pPr>
              <w:pStyle w:val="Tableau"/>
            </w:pPr>
            <w:r w:rsidRPr="00690DD8">
              <w:t>Taxe sur la valeur ajoutée</w:t>
            </w:r>
          </w:p>
        </w:tc>
      </w:tr>
    </w:tbl>
    <w:p w14:paraId="0FF387F7" w14:textId="53A893C6" w:rsidR="00032EED" w:rsidRPr="003E4C14" w:rsidRDefault="00032EED" w:rsidP="003E4C14"/>
    <w:p w14:paraId="6A787708" w14:textId="77777777" w:rsidR="00FF3858" w:rsidRDefault="00FF3858" w:rsidP="003E4C14">
      <w:pPr>
        <w:pStyle w:val="Heading1"/>
        <w:numPr>
          <w:ilvl w:val="0"/>
          <w:numId w:val="0"/>
        </w:numPr>
        <w:ind w:left="425" w:hanging="425"/>
      </w:pPr>
      <w:bookmarkStart w:id="5" w:name="_Toc383178525"/>
      <w:bookmarkStart w:id="6" w:name="_Toc385239230"/>
      <w:r>
        <w:t>But du document</w:t>
      </w:r>
      <w:bookmarkEnd w:id="5"/>
      <w:bookmarkEnd w:id="6"/>
    </w:p>
    <w:p w14:paraId="2A7B5B74" w14:textId="632AA50E" w:rsidR="00FF3858" w:rsidRPr="003E4C14" w:rsidRDefault="00FF3858" w:rsidP="00FF3858">
      <w:pPr>
        <w:rPr>
          <w:i/>
        </w:rPr>
      </w:pPr>
      <w:r w:rsidRPr="003E4C14">
        <w:rPr>
          <w:i/>
        </w:rPr>
        <w:t>Le but de ce document est de proposer aux utilisateurs Crésus un canevas général relatif aux éléments administratifs de l</w:t>
      </w:r>
      <w:r w:rsidR="00E65592" w:rsidRPr="003E4C14">
        <w:rPr>
          <w:i/>
        </w:rPr>
        <w:t>’</w:t>
      </w:r>
      <w:r w:rsidRPr="003E4C14">
        <w:rPr>
          <w:i/>
        </w:rPr>
        <w:t xml:space="preserve">entreprise. Il </w:t>
      </w:r>
      <w:r w:rsidR="00A0757C" w:rsidRPr="007506AE">
        <w:rPr>
          <w:i/>
        </w:rPr>
        <w:t>doit</w:t>
      </w:r>
      <w:r w:rsidR="00A0757C" w:rsidRPr="003E4C14">
        <w:rPr>
          <w:i/>
        </w:rPr>
        <w:t xml:space="preserve"> </w:t>
      </w:r>
      <w:r w:rsidRPr="003E4C14">
        <w:rPr>
          <w:i/>
        </w:rPr>
        <w:t xml:space="preserve">naturellement être </w:t>
      </w:r>
      <w:r w:rsidRPr="007506AE">
        <w:rPr>
          <w:i/>
        </w:rPr>
        <w:t>adapté</w:t>
      </w:r>
      <w:r w:rsidRPr="003E4C14">
        <w:rPr>
          <w:i/>
        </w:rPr>
        <w:t xml:space="preserve"> aux besoins de l</w:t>
      </w:r>
      <w:r w:rsidR="00E65592" w:rsidRPr="003E4C14">
        <w:rPr>
          <w:i/>
        </w:rPr>
        <w:t>’</w:t>
      </w:r>
      <w:r w:rsidRPr="003E4C14">
        <w:rPr>
          <w:i/>
        </w:rPr>
        <w:t xml:space="preserve">entreprise et être </w:t>
      </w:r>
      <w:r w:rsidRPr="007506AE">
        <w:rPr>
          <w:i/>
        </w:rPr>
        <w:t>complété</w:t>
      </w:r>
      <w:r w:rsidRPr="003E4C14">
        <w:rPr>
          <w:i/>
        </w:rPr>
        <w:t xml:space="preserve"> en fonction des données propres de l</w:t>
      </w:r>
      <w:r w:rsidR="00E65592" w:rsidRPr="003E4C14">
        <w:rPr>
          <w:i/>
        </w:rPr>
        <w:t>’</w:t>
      </w:r>
      <w:r w:rsidRPr="003E4C14">
        <w:rPr>
          <w:i/>
        </w:rPr>
        <w:t>entreprise.</w:t>
      </w:r>
      <w:r w:rsidR="000778BB">
        <w:rPr>
          <w:i/>
        </w:rPr>
        <w:t xml:space="preserve"> </w:t>
      </w:r>
    </w:p>
    <w:p w14:paraId="59703A0B" w14:textId="301BF5A1" w:rsidR="00FF3858" w:rsidRPr="003E4C14" w:rsidRDefault="00A0757C" w:rsidP="00FF3858">
      <w:pPr>
        <w:rPr>
          <w:i/>
        </w:rPr>
      </w:pPr>
      <w:r w:rsidRPr="007506AE">
        <w:rPr>
          <w:i/>
        </w:rPr>
        <w:t>Une fois ce document complété, n</w:t>
      </w:r>
      <w:r w:rsidR="00FF3858" w:rsidRPr="007506AE">
        <w:rPr>
          <w:i/>
        </w:rPr>
        <w:t>ous</w:t>
      </w:r>
      <w:r w:rsidR="00FF3858" w:rsidRPr="003E4C14">
        <w:rPr>
          <w:i/>
        </w:rPr>
        <w:t xml:space="preserve"> conseillons de </w:t>
      </w:r>
      <w:r w:rsidRPr="007506AE">
        <w:rPr>
          <w:i/>
        </w:rPr>
        <w:t xml:space="preserve">le </w:t>
      </w:r>
      <w:r w:rsidR="00FF3858" w:rsidRPr="003E4C14">
        <w:rPr>
          <w:i/>
        </w:rPr>
        <w:t>conserver dans un classeur permanent, classeur qui pourrait alors comporter au moins les éléments suivants</w:t>
      </w:r>
      <w:r w:rsidR="005257D5" w:rsidRPr="003E4C14">
        <w:rPr>
          <w:i/>
        </w:rPr>
        <w:t> :</w:t>
      </w:r>
    </w:p>
    <w:p w14:paraId="416FAE15" w14:textId="3BAAE706" w:rsidR="00FF3858" w:rsidRPr="003E4C14" w:rsidRDefault="00FF3858">
      <w:pPr>
        <w:pStyle w:val="ListBullet"/>
        <w:rPr>
          <w:i/>
        </w:rPr>
      </w:pPr>
      <w:r w:rsidRPr="003E4C14">
        <w:rPr>
          <w:i/>
        </w:rPr>
        <w:t>Statuts</w:t>
      </w:r>
    </w:p>
    <w:p w14:paraId="74763FA8" w14:textId="266D9A3D" w:rsidR="00FF3858" w:rsidRPr="003E4C14" w:rsidRDefault="00FF3858">
      <w:pPr>
        <w:pStyle w:val="ListBullet"/>
        <w:rPr>
          <w:i/>
        </w:rPr>
      </w:pPr>
      <w:r w:rsidRPr="003E4C14">
        <w:rPr>
          <w:i/>
        </w:rPr>
        <w:t>Extrait du registre du commerce</w:t>
      </w:r>
    </w:p>
    <w:p w14:paraId="7774FCAD" w14:textId="55C2CD75" w:rsidR="00FF3858" w:rsidRPr="003E4C14" w:rsidRDefault="00FF3858">
      <w:pPr>
        <w:pStyle w:val="ListBullet"/>
        <w:rPr>
          <w:i/>
        </w:rPr>
      </w:pPr>
      <w:r w:rsidRPr="003E4C14">
        <w:rPr>
          <w:i/>
        </w:rPr>
        <w:t>Règlement d</w:t>
      </w:r>
      <w:r w:rsidR="00E65592" w:rsidRPr="003E4C14">
        <w:rPr>
          <w:i/>
        </w:rPr>
        <w:t>’</w:t>
      </w:r>
      <w:r w:rsidRPr="003E4C14">
        <w:rPr>
          <w:i/>
        </w:rPr>
        <w:t>entreprise</w:t>
      </w:r>
    </w:p>
    <w:p w14:paraId="5E0E615F" w14:textId="2D50DD4B" w:rsidR="00FF3858" w:rsidRPr="003E4C14" w:rsidRDefault="00FF3858">
      <w:pPr>
        <w:pStyle w:val="ListBullet"/>
        <w:rPr>
          <w:i/>
        </w:rPr>
      </w:pPr>
      <w:r w:rsidRPr="003E4C14">
        <w:rPr>
          <w:i/>
        </w:rPr>
        <w:t>Directives de comptabilisation</w:t>
      </w:r>
    </w:p>
    <w:p w14:paraId="68BA6256" w14:textId="12464D48" w:rsidR="00551F39" w:rsidRPr="003E4C14" w:rsidRDefault="00551F39">
      <w:pPr>
        <w:pStyle w:val="ListBullet"/>
        <w:rPr>
          <w:i/>
        </w:rPr>
      </w:pPr>
      <w:r w:rsidRPr="003E4C14">
        <w:rPr>
          <w:i/>
        </w:rPr>
        <w:t>Registre des actions</w:t>
      </w:r>
    </w:p>
    <w:p w14:paraId="515B5B80" w14:textId="2E0F7E20" w:rsidR="00FF3858" w:rsidRPr="003E4C14" w:rsidRDefault="00FF3858">
      <w:pPr>
        <w:pStyle w:val="ListBullet"/>
        <w:rPr>
          <w:i/>
        </w:rPr>
      </w:pPr>
      <w:r w:rsidRPr="003E4C14">
        <w:rPr>
          <w:i/>
        </w:rPr>
        <w:t>Procès-verbaux des séances du Conseil d</w:t>
      </w:r>
      <w:r w:rsidR="00E65592" w:rsidRPr="003E4C14">
        <w:rPr>
          <w:i/>
        </w:rPr>
        <w:t>’</w:t>
      </w:r>
      <w:r w:rsidRPr="003E4C14">
        <w:rPr>
          <w:i/>
        </w:rPr>
        <w:t>administration</w:t>
      </w:r>
    </w:p>
    <w:p w14:paraId="38D22AAC" w14:textId="2AEDA923" w:rsidR="00FF3858" w:rsidRPr="003E4C14" w:rsidRDefault="00FF3858">
      <w:pPr>
        <w:pStyle w:val="ListBullet"/>
        <w:rPr>
          <w:i/>
        </w:rPr>
      </w:pPr>
      <w:r w:rsidRPr="003E4C14">
        <w:rPr>
          <w:i/>
        </w:rPr>
        <w:t xml:space="preserve">Procès-verbaux des séances de </w:t>
      </w:r>
      <w:r w:rsidRPr="007506AE">
        <w:rPr>
          <w:i/>
        </w:rPr>
        <w:t>l</w:t>
      </w:r>
      <w:r w:rsidR="00E65592" w:rsidRPr="007506AE">
        <w:rPr>
          <w:i/>
        </w:rPr>
        <w:t>’</w:t>
      </w:r>
      <w:r w:rsidR="00BC3E17">
        <w:rPr>
          <w:i/>
        </w:rPr>
        <w:t>A</w:t>
      </w:r>
      <w:r w:rsidRPr="007506AE">
        <w:rPr>
          <w:i/>
        </w:rPr>
        <w:t>ssemblée</w:t>
      </w:r>
      <w:r w:rsidRPr="003E4C14">
        <w:rPr>
          <w:i/>
        </w:rPr>
        <w:t xml:space="preserve"> générale</w:t>
      </w:r>
    </w:p>
    <w:p w14:paraId="71BBD4E9" w14:textId="7A7E710A" w:rsidR="00FF3858" w:rsidRPr="003E4C14" w:rsidRDefault="00945256">
      <w:pPr>
        <w:pStyle w:val="ListBullet"/>
        <w:rPr>
          <w:i/>
        </w:rPr>
      </w:pPr>
      <w:r w:rsidRPr="003E4C14">
        <w:rPr>
          <w:i/>
        </w:rPr>
        <w:t>Rapports de gestion (sous forme originale signée)</w:t>
      </w:r>
    </w:p>
    <w:p w14:paraId="4DE3D2F9" w14:textId="5FC377DB" w:rsidR="00945256" w:rsidRPr="003E4C14" w:rsidRDefault="00945256">
      <w:pPr>
        <w:pStyle w:val="ListBullet"/>
        <w:rPr>
          <w:i/>
        </w:rPr>
      </w:pPr>
      <w:r w:rsidRPr="003E4C14">
        <w:rPr>
          <w:i/>
        </w:rPr>
        <w:t>Rapport de révision (sous forme originale signée)</w:t>
      </w:r>
    </w:p>
    <w:p w14:paraId="38217CB0" w14:textId="68D9E3B3" w:rsidR="00FF3858" w:rsidRPr="003E4C14" w:rsidRDefault="00551F39">
      <w:pPr>
        <w:pStyle w:val="ListBullet"/>
        <w:rPr>
          <w:i/>
        </w:rPr>
      </w:pPr>
      <w:r w:rsidRPr="003E4C14">
        <w:rPr>
          <w:i/>
        </w:rPr>
        <w:t>Règlement du personnel</w:t>
      </w:r>
    </w:p>
    <w:p w14:paraId="77B94ACB" w14:textId="0A012D63" w:rsidR="00551F39" w:rsidRPr="003E4C14" w:rsidRDefault="000A39AC">
      <w:pPr>
        <w:pStyle w:val="ListBullet"/>
        <w:rPr>
          <w:i/>
        </w:rPr>
      </w:pPr>
      <w:r w:rsidRPr="003E4C14">
        <w:rPr>
          <w:i/>
        </w:rPr>
        <w:t>Autres documents utiles</w:t>
      </w:r>
    </w:p>
    <w:p w14:paraId="1FD67E4A" w14:textId="77777777" w:rsidR="009E5C79" w:rsidRDefault="009E5C79" w:rsidP="007506AE"/>
    <w:p w14:paraId="194C5145" w14:textId="77777777" w:rsidR="009E5C79" w:rsidRDefault="009E5C79" w:rsidP="007506AE">
      <w:pPr>
        <w:rPr>
          <w:rFonts w:eastAsiaTheme="majorEastAsia" w:cstheme="majorBidi"/>
          <w:color w:val="004F6D" w:themeColor="text1"/>
          <w:sz w:val="32"/>
          <w:szCs w:val="28"/>
        </w:rPr>
      </w:pPr>
      <w:r>
        <w:br w:type="page"/>
      </w:r>
    </w:p>
    <w:p w14:paraId="1A774C4D" w14:textId="403DAE16" w:rsidR="00B404FD" w:rsidRPr="00690DD8" w:rsidRDefault="007A35E4" w:rsidP="00DE3183">
      <w:pPr>
        <w:pStyle w:val="Heading1"/>
      </w:pPr>
      <w:bookmarkStart w:id="7" w:name="_Toc383178526"/>
      <w:bookmarkStart w:id="8" w:name="_Toc385239231"/>
      <w:r w:rsidRPr="00690DD8">
        <w:t>Introduction</w:t>
      </w:r>
      <w:bookmarkEnd w:id="7"/>
      <w:bookmarkEnd w:id="8"/>
    </w:p>
    <w:p w14:paraId="6DB6F7DE" w14:textId="70AD1DDD" w:rsidR="00EC5FF9" w:rsidRPr="00690DD8" w:rsidRDefault="00EC5FF9" w:rsidP="00A71DDD">
      <w:r w:rsidRPr="00690DD8">
        <w:t>L</w:t>
      </w:r>
      <w:r w:rsidR="00E65592">
        <w:t>’</w:t>
      </w:r>
      <w:r w:rsidRPr="007506AE">
        <w:rPr>
          <w:i/>
        </w:rPr>
        <w:t>Ordonnance</w:t>
      </w:r>
      <w:r w:rsidRPr="003E4C14">
        <w:rPr>
          <w:i/>
        </w:rPr>
        <w:t xml:space="preserve"> concernant la tenue et la conservation des livres de comptes</w:t>
      </w:r>
      <w:r w:rsidRPr="00690DD8">
        <w:t xml:space="preserve"> (</w:t>
      </w:r>
      <w:proofErr w:type="spellStart"/>
      <w:r w:rsidRPr="00690DD8">
        <w:t>Olico</w:t>
      </w:r>
      <w:proofErr w:type="spellEnd"/>
      <w:r w:rsidR="00F930DC">
        <w:t>, art. </w:t>
      </w:r>
      <w:r w:rsidRPr="00690DD8">
        <w:t>4) précise qu</w:t>
      </w:r>
      <w:r w:rsidR="00BC3E17">
        <w:t>e  « </w:t>
      </w:r>
      <w:r w:rsidRPr="00690DD8">
        <w:t>en fonction de la nature et de la taille de l</w:t>
      </w:r>
      <w:r w:rsidR="00E65592">
        <w:t>’</w:t>
      </w:r>
      <w:r w:rsidRPr="00690DD8">
        <w:t>entreprise, l</w:t>
      </w:r>
      <w:r w:rsidR="00E65592">
        <w:t>’</w:t>
      </w:r>
      <w:r w:rsidRPr="00690DD8">
        <w:t>organisation, les compétences, les modes de travail et les procédures, ainsi que l</w:t>
      </w:r>
      <w:r w:rsidR="00E65592">
        <w:t>’</w:t>
      </w:r>
      <w:r w:rsidRPr="00690DD8">
        <w:t>infrastructure (matériel et logiciels) utilisé</w:t>
      </w:r>
      <w:r w:rsidR="003D4F59">
        <w:t>e</w:t>
      </w:r>
      <w:r w:rsidRPr="00690DD8">
        <w:t xml:space="preserve"> pour la tenue et la conservation des livres sont consignés dans des instructions de comptabilisation de manière à ce que les livres et les pièces comptables puissent être compris.</w:t>
      </w:r>
      <w:r w:rsidR="00BC3E17">
        <w:t> »</w:t>
      </w:r>
    </w:p>
    <w:p w14:paraId="1F4FEDF2" w14:textId="5D213634" w:rsidR="000044D7" w:rsidRPr="00690DD8" w:rsidRDefault="000044D7" w:rsidP="00A71DDD">
      <w:r w:rsidRPr="00690DD8">
        <w:t xml:space="preserve">Ces directives de comptabilisation se réfèrent au plan comptable « standard » </w:t>
      </w:r>
      <w:r w:rsidR="00A71DDD" w:rsidRPr="00690DD8">
        <w:t xml:space="preserve">de Crésus, largement inspiré du plan </w:t>
      </w:r>
      <w:r w:rsidRPr="00690DD8">
        <w:t xml:space="preserve">pour PME développé par MM. </w:t>
      </w:r>
      <w:proofErr w:type="spellStart"/>
      <w:r w:rsidRPr="00690DD8">
        <w:t>Sterchi</w:t>
      </w:r>
      <w:proofErr w:type="spellEnd"/>
      <w:r w:rsidRPr="00690DD8">
        <w:t xml:space="preserve">, Mattle, </w:t>
      </w:r>
      <w:proofErr w:type="spellStart"/>
      <w:r w:rsidRPr="00690DD8">
        <w:t>Hebling</w:t>
      </w:r>
      <w:proofErr w:type="spellEnd"/>
      <w:r w:rsidRPr="00690DD8">
        <w:rPr>
          <w:rStyle w:val="FootnoteReference"/>
        </w:rPr>
        <w:footnoteReference w:id="2"/>
      </w:r>
      <w:r w:rsidRPr="00690DD8">
        <w:t>.</w:t>
      </w:r>
      <w:r w:rsidR="00A71DDD" w:rsidRPr="00690DD8">
        <w:t xml:space="preserve"> </w:t>
      </w:r>
      <w:r w:rsidRPr="00690DD8">
        <w:t>Seuls les comptes qui, par expérience, nécessite</w:t>
      </w:r>
      <w:r w:rsidR="00A71DDD" w:rsidRPr="00690DD8">
        <w:t xml:space="preserve">nt un commentaire sont décrits. </w:t>
      </w:r>
      <w:r w:rsidRPr="00690DD8">
        <w:t>Notons toutefois que ce document n</w:t>
      </w:r>
      <w:r w:rsidR="00E65592">
        <w:t>’</w:t>
      </w:r>
      <w:r w:rsidRPr="00690DD8">
        <w:t xml:space="preserve">a pas pour but de décrire le système de contrôle interne </w:t>
      </w:r>
      <w:proofErr w:type="gramStart"/>
      <w:r w:rsidRPr="00690DD8">
        <w:t xml:space="preserve">de </w:t>
      </w:r>
      <w:r w:rsidR="007C6337" w:rsidRPr="003E4C14">
        <w:rPr>
          <w:highlight w:val="yellow"/>
        </w:rPr>
        <w:t>Exemple</w:t>
      </w:r>
      <w:proofErr w:type="gramEnd"/>
      <w:r w:rsidR="007C6337" w:rsidRPr="007C6337">
        <w:rPr>
          <w:highlight w:val="yellow"/>
        </w:rPr>
        <w:t> </w:t>
      </w:r>
      <w:r w:rsidR="007C6337" w:rsidRPr="003E4C14">
        <w:rPr>
          <w:highlight w:val="yellow"/>
        </w:rPr>
        <w:t>SA</w:t>
      </w:r>
      <w:r w:rsidRPr="00690DD8">
        <w:t xml:space="preserve">. </w:t>
      </w:r>
    </w:p>
    <w:p w14:paraId="58681EC6" w14:textId="5E2950E4" w:rsidR="00EC5FF9" w:rsidRPr="00690DD8" w:rsidRDefault="00EC5FF9" w:rsidP="00A71DDD">
      <w:r w:rsidRPr="00690DD8">
        <w:t>Le présent document définit ainsi les instructions de travail de l</w:t>
      </w:r>
      <w:r w:rsidR="00E65592">
        <w:t>’</w:t>
      </w:r>
      <w:r w:rsidRPr="00690DD8">
        <w:t xml:space="preserve">entreprise </w:t>
      </w:r>
      <w:r w:rsidR="007C6337" w:rsidRPr="003E4C14">
        <w:rPr>
          <w:highlight w:val="yellow"/>
        </w:rPr>
        <w:t>Exemple</w:t>
      </w:r>
      <w:r w:rsidR="007C6337" w:rsidRPr="007C6337">
        <w:rPr>
          <w:highlight w:val="yellow"/>
        </w:rPr>
        <w:t> </w:t>
      </w:r>
      <w:r w:rsidR="007C6337" w:rsidRPr="003E4C14">
        <w:rPr>
          <w:highlight w:val="yellow"/>
        </w:rPr>
        <w:t>SA</w:t>
      </w:r>
      <w:r w:rsidRPr="00690DD8">
        <w:t>.</w:t>
      </w:r>
    </w:p>
    <w:p w14:paraId="770EAA65" w14:textId="04D26172" w:rsidR="00690DD8" w:rsidRDefault="00690DD8" w:rsidP="00DE3183">
      <w:pPr>
        <w:pStyle w:val="Heading1"/>
      </w:pPr>
      <w:bookmarkStart w:id="9" w:name="_Toc383178527"/>
      <w:bookmarkStart w:id="10" w:name="_Toc385239232"/>
      <w:r w:rsidRPr="00690DD8">
        <w:t xml:space="preserve">Fiche </w:t>
      </w:r>
      <w:r w:rsidRPr="00367596">
        <w:t>signalétique</w:t>
      </w:r>
      <w:r w:rsidRPr="00690DD8">
        <w:t xml:space="preserve"> de l</w:t>
      </w:r>
      <w:r w:rsidR="00E65592">
        <w:t>’</w:t>
      </w:r>
      <w:r w:rsidRPr="00690DD8">
        <w:t>entreprise</w:t>
      </w:r>
      <w:bookmarkEnd w:id="9"/>
      <w:bookmarkEnd w:id="10"/>
    </w:p>
    <w:p w14:paraId="08ABD47D" w14:textId="767C2CD0" w:rsidR="00F06892" w:rsidRPr="00F06892" w:rsidRDefault="009E5C79" w:rsidP="00D1539D">
      <w:pPr>
        <w:pStyle w:val="Heading2"/>
      </w:pPr>
      <w:r>
        <w:t xml:space="preserve">Éléments </w:t>
      </w:r>
      <w:r w:rsidR="00F06892">
        <w:t>généraux</w:t>
      </w:r>
    </w:p>
    <w:tbl>
      <w:tblPr>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01"/>
        <w:gridCol w:w="6691"/>
      </w:tblGrid>
      <w:tr w:rsidR="00690DD8" w:rsidRPr="00690DD8" w14:paraId="5ED1FFAA" w14:textId="77777777" w:rsidTr="00690DD8">
        <w:tc>
          <w:tcPr>
            <w:tcW w:w="2601" w:type="dxa"/>
            <w:tcBorders>
              <w:top w:val="single" w:sz="4" w:space="0" w:color="BFBFBF"/>
              <w:left w:val="single" w:sz="4" w:space="0" w:color="BFBFBF"/>
              <w:bottom w:val="single" w:sz="4" w:space="0" w:color="BFBFBF"/>
              <w:right w:val="single" w:sz="4" w:space="0" w:color="BFBFBF"/>
            </w:tcBorders>
            <w:hideMark/>
          </w:tcPr>
          <w:p w14:paraId="43037330" w14:textId="77777777" w:rsidR="00690DD8" w:rsidRPr="00690DD8" w:rsidRDefault="00690DD8" w:rsidP="004D3F86">
            <w:pPr>
              <w:pStyle w:val="Tableau1"/>
              <w:rPr>
                <w:rFonts w:eastAsia="Times New Roman"/>
                <w:kern w:val="0"/>
                <w14:ligatures w14:val="none"/>
                <w14:numForm w14:val="default"/>
                <w14:numSpacing w14:val="default"/>
              </w:rPr>
            </w:pPr>
            <w:r w:rsidRPr="00690DD8">
              <w:t xml:space="preserve">Raison sociale </w:t>
            </w:r>
          </w:p>
        </w:tc>
        <w:tc>
          <w:tcPr>
            <w:tcW w:w="6691" w:type="dxa"/>
            <w:tcBorders>
              <w:top w:val="single" w:sz="4" w:space="0" w:color="BFBFBF"/>
              <w:left w:val="single" w:sz="4" w:space="0" w:color="BFBFBF"/>
              <w:bottom w:val="single" w:sz="4" w:space="0" w:color="BFBFBF"/>
              <w:right w:val="single" w:sz="4" w:space="0" w:color="BFBFBF"/>
            </w:tcBorders>
            <w:hideMark/>
          </w:tcPr>
          <w:p w14:paraId="7666BF9E" w14:textId="14D00FCA" w:rsidR="00690DD8" w:rsidRPr="00690DD8" w:rsidRDefault="007C6337" w:rsidP="004D3F86">
            <w:pPr>
              <w:pStyle w:val="Tableau1"/>
            </w:pPr>
            <w:r w:rsidRPr="003E4C14">
              <w:rPr>
                <w:highlight w:val="yellow"/>
              </w:rPr>
              <w:t>Exemple</w:t>
            </w:r>
            <w:r w:rsidRPr="007C6337">
              <w:rPr>
                <w:highlight w:val="yellow"/>
                <w:lang w:eastAsia="fr-CH"/>
              </w:rPr>
              <w:t> </w:t>
            </w:r>
            <w:r w:rsidRPr="003E4C14">
              <w:rPr>
                <w:highlight w:val="yellow"/>
              </w:rPr>
              <w:t>SA</w:t>
            </w:r>
          </w:p>
        </w:tc>
      </w:tr>
      <w:tr w:rsidR="00690DD8" w:rsidRPr="00690DD8" w14:paraId="39157AAD" w14:textId="77777777" w:rsidTr="00690DD8">
        <w:tc>
          <w:tcPr>
            <w:tcW w:w="2601" w:type="dxa"/>
            <w:tcBorders>
              <w:top w:val="single" w:sz="4" w:space="0" w:color="BFBFBF"/>
              <w:left w:val="single" w:sz="4" w:space="0" w:color="BFBFBF"/>
              <w:bottom w:val="single" w:sz="4" w:space="0" w:color="BFBFBF"/>
              <w:right w:val="single" w:sz="4" w:space="0" w:color="BFBFBF"/>
            </w:tcBorders>
            <w:hideMark/>
          </w:tcPr>
          <w:p w14:paraId="394A12EC" w14:textId="120B2128" w:rsidR="00690DD8" w:rsidRPr="00690DD8" w:rsidRDefault="00690DD8" w:rsidP="004D3F86">
            <w:pPr>
              <w:pStyle w:val="Tableau1"/>
            </w:pPr>
            <w:r w:rsidRPr="00690DD8">
              <w:t>Siège de l</w:t>
            </w:r>
            <w:r w:rsidR="00E65592">
              <w:t>’</w:t>
            </w:r>
            <w:r w:rsidRPr="00690DD8">
              <w:t xml:space="preserve">entreprise </w:t>
            </w:r>
          </w:p>
        </w:tc>
        <w:tc>
          <w:tcPr>
            <w:tcW w:w="6691" w:type="dxa"/>
            <w:tcBorders>
              <w:top w:val="single" w:sz="4" w:space="0" w:color="BFBFBF"/>
              <w:left w:val="single" w:sz="4" w:space="0" w:color="BFBFBF"/>
              <w:bottom w:val="single" w:sz="4" w:space="0" w:color="BFBFBF"/>
              <w:right w:val="single" w:sz="4" w:space="0" w:color="BFBFBF"/>
            </w:tcBorders>
            <w:hideMark/>
          </w:tcPr>
          <w:p w14:paraId="69C4AC5E" w14:textId="77777777" w:rsidR="00690DD8" w:rsidRPr="00690DD8" w:rsidRDefault="00690DD8" w:rsidP="004D3F86">
            <w:pPr>
              <w:pStyle w:val="Tableau1"/>
            </w:pPr>
          </w:p>
        </w:tc>
      </w:tr>
      <w:tr w:rsidR="00690DD8" w:rsidRPr="00690DD8" w14:paraId="13EA6749" w14:textId="77777777" w:rsidTr="00690DD8">
        <w:tc>
          <w:tcPr>
            <w:tcW w:w="2601" w:type="dxa"/>
            <w:tcBorders>
              <w:top w:val="single" w:sz="4" w:space="0" w:color="BFBFBF"/>
              <w:left w:val="single" w:sz="4" w:space="0" w:color="BFBFBF"/>
              <w:bottom w:val="single" w:sz="4" w:space="0" w:color="BFBFBF"/>
              <w:right w:val="single" w:sz="4" w:space="0" w:color="BFBFBF"/>
            </w:tcBorders>
            <w:hideMark/>
          </w:tcPr>
          <w:p w14:paraId="0810013D" w14:textId="77777777" w:rsidR="00690DD8" w:rsidRPr="00690DD8" w:rsidRDefault="00690DD8" w:rsidP="004D3F86">
            <w:pPr>
              <w:pStyle w:val="Tableau1"/>
            </w:pPr>
            <w:r w:rsidRPr="00690DD8">
              <w:t>Téléphone</w:t>
            </w:r>
          </w:p>
        </w:tc>
        <w:tc>
          <w:tcPr>
            <w:tcW w:w="6691" w:type="dxa"/>
            <w:tcBorders>
              <w:top w:val="single" w:sz="4" w:space="0" w:color="BFBFBF"/>
              <w:left w:val="single" w:sz="4" w:space="0" w:color="BFBFBF"/>
              <w:bottom w:val="single" w:sz="4" w:space="0" w:color="BFBFBF"/>
              <w:right w:val="single" w:sz="4" w:space="0" w:color="BFBFBF"/>
            </w:tcBorders>
            <w:hideMark/>
          </w:tcPr>
          <w:p w14:paraId="690C3216" w14:textId="77777777" w:rsidR="00690DD8" w:rsidRPr="00690DD8" w:rsidRDefault="00690DD8" w:rsidP="004D3F86">
            <w:pPr>
              <w:pStyle w:val="Tableau1"/>
            </w:pPr>
            <w:r w:rsidRPr="003E4C14">
              <w:rPr>
                <w:highlight w:val="yellow"/>
              </w:rPr>
              <w:t>+ 41</w:t>
            </w:r>
            <w:r w:rsidRPr="00690DD8">
              <w:t xml:space="preserve"> </w:t>
            </w:r>
          </w:p>
        </w:tc>
      </w:tr>
      <w:tr w:rsidR="00690DD8" w:rsidRPr="00690DD8" w14:paraId="18FC423B" w14:textId="77777777" w:rsidTr="00690DD8">
        <w:tc>
          <w:tcPr>
            <w:tcW w:w="2601" w:type="dxa"/>
            <w:tcBorders>
              <w:top w:val="single" w:sz="4" w:space="0" w:color="BFBFBF"/>
              <w:left w:val="single" w:sz="4" w:space="0" w:color="BFBFBF"/>
              <w:bottom w:val="single" w:sz="4" w:space="0" w:color="BFBFBF"/>
              <w:right w:val="single" w:sz="4" w:space="0" w:color="BFBFBF"/>
            </w:tcBorders>
            <w:hideMark/>
          </w:tcPr>
          <w:p w14:paraId="22892793" w14:textId="0CFA8556" w:rsidR="00690DD8" w:rsidRPr="00690DD8" w:rsidRDefault="009E5C79" w:rsidP="004D3F86">
            <w:pPr>
              <w:pStyle w:val="Tableau1"/>
            </w:pPr>
            <w:r>
              <w:t>Fax</w:t>
            </w:r>
          </w:p>
        </w:tc>
        <w:tc>
          <w:tcPr>
            <w:tcW w:w="6691" w:type="dxa"/>
            <w:tcBorders>
              <w:top w:val="single" w:sz="4" w:space="0" w:color="BFBFBF"/>
              <w:left w:val="single" w:sz="4" w:space="0" w:color="BFBFBF"/>
              <w:bottom w:val="single" w:sz="4" w:space="0" w:color="BFBFBF"/>
              <w:right w:val="single" w:sz="4" w:space="0" w:color="BFBFBF"/>
            </w:tcBorders>
            <w:hideMark/>
          </w:tcPr>
          <w:p w14:paraId="02BFF3E5" w14:textId="77777777" w:rsidR="00690DD8" w:rsidRPr="00690DD8" w:rsidRDefault="00690DD8" w:rsidP="004D3F86">
            <w:pPr>
              <w:pStyle w:val="Tableau1"/>
            </w:pPr>
            <w:r w:rsidRPr="003E4C14">
              <w:rPr>
                <w:highlight w:val="yellow"/>
              </w:rPr>
              <w:t>+ 41</w:t>
            </w:r>
            <w:r w:rsidRPr="00690DD8">
              <w:t xml:space="preserve"> </w:t>
            </w:r>
          </w:p>
        </w:tc>
      </w:tr>
      <w:tr w:rsidR="00BC3E17" w:rsidRPr="00690DD8" w14:paraId="057A0F4F" w14:textId="77777777" w:rsidTr="00690DD8">
        <w:tc>
          <w:tcPr>
            <w:tcW w:w="2601" w:type="dxa"/>
            <w:tcBorders>
              <w:top w:val="single" w:sz="4" w:space="0" w:color="BFBFBF"/>
              <w:left w:val="single" w:sz="4" w:space="0" w:color="BFBFBF"/>
              <w:bottom w:val="single" w:sz="4" w:space="0" w:color="BFBFBF"/>
              <w:right w:val="single" w:sz="4" w:space="0" w:color="BFBFBF"/>
            </w:tcBorders>
          </w:tcPr>
          <w:p w14:paraId="114ECAE9" w14:textId="305FF02C" w:rsidR="00BC3E17" w:rsidRDefault="00BC3E17" w:rsidP="004D3F86">
            <w:pPr>
              <w:pStyle w:val="Tableau1"/>
            </w:pPr>
            <w:r>
              <w:t>e-mail</w:t>
            </w:r>
          </w:p>
        </w:tc>
        <w:tc>
          <w:tcPr>
            <w:tcW w:w="6691" w:type="dxa"/>
            <w:tcBorders>
              <w:top w:val="single" w:sz="4" w:space="0" w:color="BFBFBF"/>
              <w:left w:val="single" w:sz="4" w:space="0" w:color="BFBFBF"/>
              <w:bottom w:val="single" w:sz="4" w:space="0" w:color="BFBFBF"/>
              <w:right w:val="single" w:sz="4" w:space="0" w:color="BFBFBF"/>
            </w:tcBorders>
          </w:tcPr>
          <w:p w14:paraId="16CB048B" w14:textId="77777777" w:rsidR="00BC3E17" w:rsidRPr="00BC3E17" w:rsidRDefault="00BC3E17" w:rsidP="004D3F86">
            <w:pPr>
              <w:pStyle w:val="Tableau1"/>
              <w:rPr>
                <w:highlight w:val="yellow"/>
                <w:lang w:eastAsia="fr-CH"/>
              </w:rPr>
            </w:pPr>
          </w:p>
        </w:tc>
      </w:tr>
      <w:tr w:rsidR="00690DD8" w:rsidRPr="00690DD8" w14:paraId="340C4CB0" w14:textId="77777777" w:rsidTr="00690DD8">
        <w:tc>
          <w:tcPr>
            <w:tcW w:w="2601" w:type="dxa"/>
            <w:tcBorders>
              <w:top w:val="single" w:sz="4" w:space="0" w:color="BFBFBF"/>
              <w:left w:val="single" w:sz="4" w:space="0" w:color="BFBFBF"/>
              <w:bottom w:val="single" w:sz="4" w:space="0" w:color="BFBFBF"/>
              <w:right w:val="single" w:sz="4" w:space="0" w:color="BFBFBF"/>
            </w:tcBorders>
            <w:hideMark/>
          </w:tcPr>
          <w:p w14:paraId="20858118" w14:textId="77777777" w:rsidR="00690DD8" w:rsidRPr="00690DD8" w:rsidRDefault="00690DD8" w:rsidP="004D3F86">
            <w:pPr>
              <w:pStyle w:val="Tableau1"/>
            </w:pPr>
            <w:r>
              <w:t>Site web</w:t>
            </w:r>
          </w:p>
        </w:tc>
        <w:tc>
          <w:tcPr>
            <w:tcW w:w="6691" w:type="dxa"/>
            <w:tcBorders>
              <w:top w:val="single" w:sz="4" w:space="0" w:color="BFBFBF"/>
              <w:left w:val="single" w:sz="4" w:space="0" w:color="BFBFBF"/>
              <w:bottom w:val="single" w:sz="4" w:space="0" w:color="BFBFBF"/>
              <w:right w:val="single" w:sz="4" w:space="0" w:color="BFBFBF"/>
            </w:tcBorders>
            <w:hideMark/>
          </w:tcPr>
          <w:p w14:paraId="3CB62DEA" w14:textId="77777777" w:rsidR="00690DD8" w:rsidRPr="003E4C14" w:rsidRDefault="00690DD8" w:rsidP="004D3F86">
            <w:pPr>
              <w:pStyle w:val="Tableau1"/>
              <w:rPr>
                <w:highlight w:val="yellow"/>
              </w:rPr>
            </w:pPr>
            <w:r w:rsidRPr="003E4C14">
              <w:rPr>
                <w:highlight w:val="yellow"/>
              </w:rPr>
              <w:t>www.</w:t>
            </w:r>
          </w:p>
        </w:tc>
      </w:tr>
      <w:tr w:rsidR="00551F39" w:rsidRPr="00690DD8" w14:paraId="0C740EC5" w14:textId="77777777" w:rsidTr="00690DD8">
        <w:tc>
          <w:tcPr>
            <w:tcW w:w="2601" w:type="dxa"/>
            <w:tcBorders>
              <w:top w:val="single" w:sz="4" w:space="0" w:color="BFBFBF"/>
              <w:left w:val="single" w:sz="4" w:space="0" w:color="BFBFBF"/>
              <w:bottom w:val="single" w:sz="4" w:space="0" w:color="BFBFBF"/>
              <w:right w:val="single" w:sz="4" w:space="0" w:color="BFBFBF"/>
            </w:tcBorders>
          </w:tcPr>
          <w:p w14:paraId="56E6DE3E" w14:textId="77777777" w:rsidR="00551F39" w:rsidRDefault="00551F39" w:rsidP="004D3F86">
            <w:pPr>
              <w:pStyle w:val="Tableau1"/>
            </w:pPr>
            <w:r>
              <w:t>Raison de commerce</w:t>
            </w:r>
          </w:p>
        </w:tc>
        <w:tc>
          <w:tcPr>
            <w:tcW w:w="6691" w:type="dxa"/>
            <w:tcBorders>
              <w:top w:val="single" w:sz="4" w:space="0" w:color="BFBFBF"/>
              <w:left w:val="single" w:sz="4" w:space="0" w:color="BFBFBF"/>
              <w:bottom w:val="single" w:sz="4" w:space="0" w:color="BFBFBF"/>
              <w:right w:val="single" w:sz="4" w:space="0" w:color="BFBFBF"/>
            </w:tcBorders>
          </w:tcPr>
          <w:p w14:paraId="71E8D659" w14:textId="77777777" w:rsidR="00551F39" w:rsidRDefault="00551F39" w:rsidP="004D3F86">
            <w:pPr>
              <w:pStyle w:val="Tableau1"/>
            </w:pPr>
          </w:p>
        </w:tc>
      </w:tr>
      <w:tr w:rsidR="00551F39" w:rsidRPr="00690DD8" w14:paraId="7C005E71" w14:textId="77777777" w:rsidTr="00690DD8">
        <w:tc>
          <w:tcPr>
            <w:tcW w:w="2601" w:type="dxa"/>
            <w:tcBorders>
              <w:top w:val="single" w:sz="4" w:space="0" w:color="BFBFBF"/>
              <w:left w:val="single" w:sz="4" w:space="0" w:color="BFBFBF"/>
              <w:bottom w:val="single" w:sz="4" w:space="0" w:color="BFBFBF"/>
              <w:right w:val="single" w:sz="4" w:space="0" w:color="BFBFBF"/>
            </w:tcBorders>
          </w:tcPr>
          <w:p w14:paraId="5B67478C" w14:textId="77777777" w:rsidR="00551F39" w:rsidRDefault="00551F39" w:rsidP="004D3F86">
            <w:pPr>
              <w:pStyle w:val="Tableau1"/>
            </w:pPr>
            <w:r>
              <w:t>Capital social</w:t>
            </w:r>
          </w:p>
        </w:tc>
        <w:tc>
          <w:tcPr>
            <w:tcW w:w="6691" w:type="dxa"/>
            <w:tcBorders>
              <w:top w:val="single" w:sz="4" w:space="0" w:color="BFBFBF"/>
              <w:left w:val="single" w:sz="4" w:space="0" w:color="BFBFBF"/>
              <w:bottom w:val="single" w:sz="4" w:space="0" w:color="BFBFBF"/>
              <w:right w:val="single" w:sz="4" w:space="0" w:color="BFBFBF"/>
            </w:tcBorders>
          </w:tcPr>
          <w:p w14:paraId="2430B79A" w14:textId="77777777" w:rsidR="00551F39" w:rsidRDefault="00551F39" w:rsidP="004D3F86">
            <w:pPr>
              <w:pStyle w:val="Tableau1"/>
            </w:pPr>
          </w:p>
        </w:tc>
      </w:tr>
      <w:tr w:rsidR="00362988" w:rsidRPr="00690DD8" w14:paraId="1169A758" w14:textId="77777777" w:rsidTr="00690DD8">
        <w:tc>
          <w:tcPr>
            <w:tcW w:w="2601" w:type="dxa"/>
            <w:tcBorders>
              <w:top w:val="single" w:sz="4" w:space="0" w:color="BFBFBF"/>
              <w:left w:val="single" w:sz="4" w:space="0" w:color="BFBFBF"/>
              <w:bottom w:val="single" w:sz="4" w:space="0" w:color="BFBFBF"/>
              <w:right w:val="single" w:sz="4" w:space="0" w:color="BFBFBF"/>
            </w:tcBorders>
          </w:tcPr>
          <w:p w14:paraId="7411ACFE" w14:textId="1D45A6F3" w:rsidR="00362988" w:rsidRDefault="00362988" w:rsidP="004D3F86">
            <w:pPr>
              <w:pStyle w:val="Tableau1"/>
            </w:pPr>
            <w:r>
              <w:t>But social</w:t>
            </w:r>
          </w:p>
        </w:tc>
        <w:tc>
          <w:tcPr>
            <w:tcW w:w="6691" w:type="dxa"/>
            <w:tcBorders>
              <w:top w:val="single" w:sz="4" w:space="0" w:color="BFBFBF"/>
              <w:left w:val="single" w:sz="4" w:space="0" w:color="BFBFBF"/>
              <w:bottom w:val="single" w:sz="4" w:space="0" w:color="BFBFBF"/>
              <w:right w:val="single" w:sz="4" w:space="0" w:color="BFBFBF"/>
            </w:tcBorders>
          </w:tcPr>
          <w:p w14:paraId="65268282" w14:textId="77777777" w:rsidR="00362988" w:rsidRDefault="00362988" w:rsidP="004D3F86">
            <w:pPr>
              <w:pStyle w:val="Tableau1"/>
            </w:pPr>
          </w:p>
        </w:tc>
      </w:tr>
      <w:tr w:rsidR="00362988" w:rsidRPr="00690DD8" w14:paraId="497802F3" w14:textId="77777777" w:rsidTr="00690DD8">
        <w:tc>
          <w:tcPr>
            <w:tcW w:w="2601" w:type="dxa"/>
            <w:tcBorders>
              <w:top w:val="single" w:sz="4" w:space="0" w:color="BFBFBF"/>
              <w:left w:val="single" w:sz="4" w:space="0" w:color="BFBFBF"/>
              <w:bottom w:val="single" w:sz="4" w:space="0" w:color="BFBFBF"/>
              <w:right w:val="single" w:sz="4" w:space="0" w:color="BFBFBF"/>
            </w:tcBorders>
          </w:tcPr>
          <w:p w14:paraId="36428622" w14:textId="1C1603E3" w:rsidR="00362988" w:rsidRDefault="00362988" w:rsidP="004D3F86">
            <w:pPr>
              <w:pStyle w:val="Tableau1"/>
            </w:pPr>
            <w:r>
              <w:t>Date de fondation</w:t>
            </w:r>
          </w:p>
        </w:tc>
        <w:tc>
          <w:tcPr>
            <w:tcW w:w="6691" w:type="dxa"/>
            <w:tcBorders>
              <w:top w:val="single" w:sz="4" w:space="0" w:color="BFBFBF"/>
              <w:left w:val="single" w:sz="4" w:space="0" w:color="BFBFBF"/>
              <w:bottom w:val="single" w:sz="4" w:space="0" w:color="BFBFBF"/>
              <w:right w:val="single" w:sz="4" w:space="0" w:color="BFBFBF"/>
            </w:tcBorders>
          </w:tcPr>
          <w:p w14:paraId="3120916E" w14:textId="77777777" w:rsidR="00362988" w:rsidRDefault="00362988" w:rsidP="004D3F86">
            <w:pPr>
              <w:pStyle w:val="Tableau1"/>
            </w:pPr>
          </w:p>
        </w:tc>
      </w:tr>
    </w:tbl>
    <w:p w14:paraId="35340A8A" w14:textId="36CB4381" w:rsidR="004D3F86" w:rsidRDefault="004D3F86" w:rsidP="00D1539D">
      <w:pPr>
        <w:pStyle w:val="Heading2"/>
      </w:pPr>
      <w:r>
        <w:t xml:space="preserve">Organisation </w:t>
      </w:r>
      <w:r w:rsidR="00551F39">
        <w:t xml:space="preserve">et représentation </w:t>
      </w:r>
      <w:r>
        <w:t>de l</w:t>
      </w:r>
      <w:r w:rsidR="00E65592">
        <w:t>’</w:t>
      </w:r>
      <w:r>
        <w:t>entreprise</w:t>
      </w:r>
    </w:p>
    <w:tbl>
      <w:tblPr>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77"/>
        <w:gridCol w:w="6315"/>
      </w:tblGrid>
      <w:tr w:rsidR="004D3F86" w:rsidRPr="00690DD8" w14:paraId="49BEA0E0" w14:textId="77777777" w:rsidTr="004D3F86">
        <w:tc>
          <w:tcPr>
            <w:tcW w:w="2977" w:type="dxa"/>
            <w:tcBorders>
              <w:top w:val="single" w:sz="4" w:space="0" w:color="BFBFBF"/>
              <w:left w:val="single" w:sz="4" w:space="0" w:color="BFBFBF"/>
              <w:bottom w:val="single" w:sz="4" w:space="0" w:color="BFBFBF"/>
              <w:right w:val="single" w:sz="4" w:space="0" w:color="BFBFBF"/>
            </w:tcBorders>
            <w:hideMark/>
          </w:tcPr>
          <w:p w14:paraId="288522C8" w14:textId="77777777" w:rsidR="004D3F86" w:rsidRPr="00690DD8" w:rsidRDefault="004D3F86" w:rsidP="004D3F86">
            <w:pPr>
              <w:pStyle w:val="Tableau1"/>
            </w:pPr>
            <w:r>
              <w:t>Composition du Conseil</w:t>
            </w:r>
          </w:p>
        </w:tc>
        <w:tc>
          <w:tcPr>
            <w:tcW w:w="6315" w:type="dxa"/>
            <w:tcBorders>
              <w:top w:val="single" w:sz="4" w:space="0" w:color="BFBFBF"/>
              <w:left w:val="single" w:sz="4" w:space="0" w:color="BFBFBF"/>
              <w:bottom w:val="single" w:sz="4" w:space="0" w:color="BFBFBF"/>
              <w:right w:val="single" w:sz="4" w:space="0" w:color="BFBFBF"/>
            </w:tcBorders>
            <w:hideMark/>
          </w:tcPr>
          <w:p w14:paraId="1694138C" w14:textId="77777777" w:rsidR="004D3F86" w:rsidRPr="00690DD8" w:rsidRDefault="004D3F86" w:rsidP="004D3F86">
            <w:pPr>
              <w:pStyle w:val="Tableau1"/>
            </w:pPr>
          </w:p>
        </w:tc>
      </w:tr>
      <w:tr w:rsidR="004D3F86" w:rsidRPr="00690DD8" w14:paraId="455B9581" w14:textId="77777777" w:rsidTr="004D3F86">
        <w:tc>
          <w:tcPr>
            <w:tcW w:w="2977" w:type="dxa"/>
            <w:tcBorders>
              <w:top w:val="single" w:sz="4" w:space="0" w:color="BFBFBF"/>
              <w:left w:val="single" w:sz="4" w:space="0" w:color="BFBFBF"/>
              <w:bottom w:val="single" w:sz="4" w:space="0" w:color="BFBFBF"/>
              <w:right w:val="single" w:sz="4" w:space="0" w:color="BFBFBF"/>
            </w:tcBorders>
            <w:hideMark/>
          </w:tcPr>
          <w:p w14:paraId="312E8200" w14:textId="77777777" w:rsidR="004D3F86" w:rsidRPr="00690DD8" w:rsidRDefault="004D3F86" w:rsidP="004D3F86">
            <w:pPr>
              <w:pStyle w:val="Tableau1"/>
            </w:pPr>
            <w:r>
              <w:t>Actionnaires</w:t>
            </w:r>
          </w:p>
        </w:tc>
        <w:tc>
          <w:tcPr>
            <w:tcW w:w="6315" w:type="dxa"/>
            <w:tcBorders>
              <w:top w:val="single" w:sz="4" w:space="0" w:color="BFBFBF"/>
              <w:left w:val="single" w:sz="4" w:space="0" w:color="BFBFBF"/>
              <w:bottom w:val="single" w:sz="4" w:space="0" w:color="BFBFBF"/>
              <w:right w:val="single" w:sz="4" w:space="0" w:color="BFBFBF"/>
            </w:tcBorders>
            <w:hideMark/>
          </w:tcPr>
          <w:p w14:paraId="603DFE8F" w14:textId="2EE986C1" w:rsidR="004D3F86" w:rsidRPr="00690DD8" w:rsidRDefault="004D3F86" w:rsidP="004D3F86">
            <w:pPr>
              <w:pStyle w:val="Tableau1"/>
              <w:rPr>
                <w:lang w:eastAsia="fr-FR"/>
              </w:rPr>
            </w:pPr>
            <w:r w:rsidRPr="003E4C14">
              <w:rPr>
                <w:highlight w:val="yellow"/>
              </w:rPr>
              <w:t>[Nom, Prénom, Adresse, nombre d</w:t>
            </w:r>
            <w:r w:rsidR="00E65592" w:rsidRPr="003E4C14">
              <w:rPr>
                <w:highlight w:val="yellow"/>
              </w:rPr>
              <w:t>’</w:t>
            </w:r>
            <w:r w:rsidRPr="003E4C14">
              <w:rPr>
                <w:highlight w:val="yellow"/>
              </w:rPr>
              <w:t>actions, droit de vote]</w:t>
            </w:r>
          </w:p>
        </w:tc>
      </w:tr>
      <w:tr w:rsidR="004D3F86" w:rsidRPr="00690DD8" w14:paraId="60EF156E" w14:textId="77777777" w:rsidTr="004D3F86">
        <w:tc>
          <w:tcPr>
            <w:tcW w:w="2977" w:type="dxa"/>
            <w:tcBorders>
              <w:top w:val="single" w:sz="4" w:space="0" w:color="BFBFBF"/>
              <w:left w:val="single" w:sz="4" w:space="0" w:color="BFBFBF"/>
              <w:bottom w:val="single" w:sz="4" w:space="0" w:color="BFBFBF"/>
              <w:right w:val="single" w:sz="4" w:space="0" w:color="BFBFBF"/>
            </w:tcBorders>
          </w:tcPr>
          <w:p w14:paraId="658362BB" w14:textId="77777777" w:rsidR="004D3F86" w:rsidRDefault="004D3F86" w:rsidP="004D3F86">
            <w:pPr>
              <w:pStyle w:val="Tableau1"/>
            </w:pPr>
            <w:r>
              <w:t>Composition de la direction</w:t>
            </w:r>
          </w:p>
        </w:tc>
        <w:tc>
          <w:tcPr>
            <w:tcW w:w="6315" w:type="dxa"/>
            <w:tcBorders>
              <w:top w:val="single" w:sz="4" w:space="0" w:color="BFBFBF"/>
              <w:left w:val="single" w:sz="4" w:space="0" w:color="BFBFBF"/>
              <w:bottom w:val="single" w:sz="4" w:space="0" w:color="BFBFBF"/>
              <w:right w:val="single" w:sz="4" w:space="0" w:color="BFBFBF"/>
            </w:tcBorders>
          </w:tcPr>
          <w:p w14:paraId="7C6F9D36" w14:textId="77777777" w:rsidR="004D3F86" w:rsidRDefault="004D3F86" w:rsidP="004D3F86">
            <w:pPr>
              <w:pStyle w:val="Tableau1"/>
            </w:pPr>
          </w:p>
        </w:tc>
      </w:tr>
      <w:tr w:rsidR="00551F39" w:rsidRPr="00690DD8" w14:paraId="6A89BAC5" w14:textId="77777777" w:rsidTr="004D3F86">
        <w:tc>
          <w:tcPr>
            <w:tcW w:w="2977" w:type="dxa"/>
            <w:tcBorders>
              <w:top w:val="single" w:sz="4" w:space="0" w:color="BFBFBF"/>
              <w:left w:val="single" w:sz="4" w:space="0" w:color="BFBFBF"/>
              <w:bottom w:val="single" w:sz="4" w:space="0" w:color="BFBFBF"/>
              <w:right w:val="single" w:sz="4" w:space="0" w:color="BFBFBF"/>
            </w:tcBorders>
          </w:tcPr>
          <w:p w14:paraId="4F15FDB1" w14:textId="01D9FCA1" w:rsidR="00551F39" w:rsidRDefault="00551F39" w:rsidP="004D3F86">
            <w:pPr>
              <w:pStyle w:val="Tableau1"/>
            </w:pPr>
            <w:r>
              <w:t>Représentation (droits de signature)</w:t>
            </w:r>
          </w:p>
        </w:tc>
        <w:tc>
          <w:tcPr>
            <w:tcW w:w="6315" w:type="dxa"/>
            <w:tcBorders>
              <w:top w:val="single" w:sz="4" w:space="0" w:color="BFBFBF"/>
              <w:left w:val="single" w:sz="4" w:space="0" w:color="BFBFBF"/>
              <w:bottom w:val="single" w:sz="4" w:space="0" w:color="BFBFBF"/>
              <w:right w:val="single" w:sz="4" w:space="0" w:color="BFBFBF"/>
            </w:tcBorders>
          </w:tcPr>
          <w:p w14:paraId="19B25C40" w14:textId="77777777" w:rsidR="00551F39" w:rsidRDefault="00551F39" w:rsidP="004D3F86">
            <w:pPr>
              <w:pStyle w:val="Tableau1"/>
            </w:pPr>
          </w:p>
        </w:tc>
      </w:tr>
    </w:tbl>
    <w:p w14:paraId="40CF0842" w14:textId="600A35AB" w:rsidR="00F06892" w:rsidRDefault="00F06892" w:rsidP="00D1539D">
      <w:pPr>
        <w:pStyle w:val="Heading2"/>
      </w:pPr>
      <w:r>
        <w:t>Numéros de l</w:t>
      </w:r>
      <w:r w:rsidR="00E65592">
        <w:t>’</w:t>
      </w:r>
      <w:r>
        <w:t>entreprise</w:t>
      </w:r>
    </w:p>
    <w:tbl>
      <w:tblPr>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62"/>
        <w:gridCol w:w="4330"/>
      </w:tblGrid>
      <w:tr w:rsidR="00F06892" w14:paraId="0D74C07B" w14:textId="77777777" w:rsidTr="00F06892">
        <w:tc>
          <w:tcPr>
            <w:tcW w:w="4962" w:type="dxa"/>
            <w:tcBorders>
              <w:top w:val="single" w:sz="4" w:space="0" w:color="BFBFBF"/>
              <w:left w:val="single" w:sz="4" w:space="0" w:color="BFBFBF"/>
              <w:bottom w:val="single" w:sz="4" w:space="0" w:color="BFBFBF"/>
              <w:right w:val="single" w:sz="4" w:space="0" w:color="BFBFBF"/>
            </w:tcBorders>
            <w:hideMark/>
          </w:tcPr>
          <w:p w14:paraId="617CAD02" w14:textId="22BD4B70" w:rsidR="00F06892" w:rsidRPr="00F06892" w:rsidRDefault="00F06892">
            <w:pPr>
              <w:pStyle w:val="Tableau1"/>
              <w:rPr>
                <w:shd w:val="clear" w:color="auto" w:fill="FFFFFF"/>
              </w:rPr>
            </w:pPr>
            <w:r w:rsidRPr="00F06892">
              <w:rPr>
                <w:shd w:val="clear" w:color="auto" w:fill="FFFFFF"/>
              </w:rPr>
              <w:t>N° d</w:t>
            </w:r>
            <w:r w:rsidR="00E65592">
              <w:rPr>
                <w:shd w:val="clear" w:color="auto" w:fill="FFFFFF"/>
              </w:rPr>
              <w:t>’</w:t>
            </w:r>
            <w:r w:rsidRPr="00F06892">
              <w:rPr>
                <w:shd w:val="clear" w:color="auto" w:fill="FFFFFF"/>
              </w:rPr>
              <w:t>identification de l</w:t>
            </w:r>
            <w:r w:rsidR="00E65592">
              <w:rPr>
                <w:shd w:val="clear" w:color="auto" w:fill="FFFFFF"/>
              </w:rPr>
              <w:t>’</w:t>
            </w:r>
            <w:r w:rsidRPr="00F06892">
              <w:rPr>
                <w:shd w:val="clear" w:color="auto" w:fill="FFFFFF"/>
              </w:rPr>
              <w:t>entreprise</w:t>
            </w:r>
            <w:r w:rsidRPr="00F06892">
              <w:rPr>
                <w:shd w:val="clear" w:color="auto" w:fill="FFFFFF"/>
              </w:rPr>
              <w:br/>
              <w:t>UID-OFS</w:t>
            </w:r>
            <w:r>
              <w:rPr>
                <w:shd w:val="clear" w:color="auto" w:fill="FFFFFF"/>
              </w:rPr>
              <w:t xml:space="preserve"> (</w:t>
            </w:r>
            <w:hyperlink r:id="rId11" w:history="1">
              <w:r w:rsidR="00367596" w:rsidRPr="00B9533F">
                <w:rPr>
                  <w:rStyle w:val="Hyperlink"/>
                  <w:shd w:val="clear" w:color="auto" w:fill="FFFFFF"/>
                </w:rPr>
                <w:t>www.uid.admin.ch</w:t>
              </w:r>
            </w:hyperlink>
            <w:r>
              <w:rPr>
                <w:shd w:val="clear" w:color="auto" w:fill="FFFFFF"/>
              </w:rPr>
              <w:t>)</w:t>
            </w:r>
          </w:p>
        </w:tc>
        <w:tc>
          <w:tcPr>
            <w:tcW w:w="4330" w:type="dxa"/>
            <w:tcBorders>
              <w:top w:val="single" w:sz="4" w:space="0" w:color="BFBFBF"/>
              <w:left w:val="single" w:sz="4" w:space="0" w:color="BFBFBF"/>
              <w:bottom w:val="single" w:sz="4" w:space="0" w:color="BFBFBF"/>
              <w:right w:val="single" w:sz="4" w:space="0" w:color="BFBFBF"/>
            </w:tcBorders>
            <w:hideMark/>
          </w:tcPr>
          <w:p w14:paraId="07060830" w14:textId="77777777" w:rsidR="00F06892" w:rsidRPr="00F06892" w:rsidRDefault="00F06892" w:rsidP="004D3F86">
            <w:pPr>
              <w:pStyle w:val="Tableau1"/>
              <w:rPr>
                <w:color w:val="000000"/>
                <w:sz w:val="20"/>
              </w:rPr>
            </w:pPr>
            <w:r w:rsidRPr="003E4C14">
              <w:rPr>
                <w:highlight w:val="yellow"/>
              </w:rPr>
              <w:t>CHE-999.999.996</w:t>
            </w:r>
          </w:p>
        </w:tc>
      </w:tr>
      <w:tr w:rsidR="00F06892" w14:paraId="12EE0A84" w14:textId="77777777" w:rsidTr="00F06892">
        <w:tc>
          <w:tcPr>
            <w:tcW w:w="4962" w:type="dxa"/>
            <w:tcBorders>
              <w:top w:val="single" w:sz="4" w:space="0" w:color="BFBFBF"/>
              <w:left w:val="single" w:sz="4" w:space="0" w:color="BFBFBF"/>
              <w:bottom w:val="single" w:sz="4" w:space="0" w:color="BFBFBF"/>
              <w:right w:val="single" w:sz="4" w:space="0" w:color="BFBFBF"/>
            </w:tcBorders>
            <w:hideMark/>
          </w:tcPr>
          <w:p w14:paraId="5308D426" w14:textId="514A01C5" w:rsidR="00F06892" w:rsidRPr="00F06892" w:rsidRDefault="00F06892">
            <w:pPr>
              <w:pStyle w:val="Tableau1"/>
              <w:rPr>
                <w:shd w:val="clear" w:color="auto" w:fill="FFFFFF"/>
              </w:rPr>
            </w:pPr>
            <w:r w:rsidRPr="00F06892">
              <w:rPr>
                <w:shd w:val="clear" w:color="auto" w:fill="FFFFFF"/>
              </w:rPr>
              <w:t>N° dans le registre du commerce</w:t>
            </w:r>
            <w:r w:rsidRPr="00F06892">
              <w:rPr>
                <w:shd w:val="clear" w:color="auto" w:fill="FFFFFF"/>
              </w:rPr>
              <w:br/>
              <w:t>UID-OFRC</w:t>
            </w:r>
            <w:r>
              <w:rPr>
                <w:shd w:val="clear" w:color="auto" w:fill="FFFFFF"/>
              </w:rPr>
              <w:t xml:space="preserve"> (</w:t>
            </w:r>
            <w:hyperlink r:id="rId12" w:history="1">
              <w:r w:rsidR="00367596" w:rsidRPr="00B9533F">
                <w:rPr>
                  <w:rStyle w:val="Hyperlink"/>
                  <w:shd w:val="clear" w:color="auto" w:fill="FFFFFF"/>
                </w:rPr>
                <w:t>www.zefix.ch</w:t>
              </w:r>
            </w:hyperlink>
            <w:r w:rsidRPr="004D3F86">
              <w:rPr>
                <w:shd w:val="clear" w:color="auto" w:fill="FFFFFF"/>
              </w:rPr>
              <w:t>)</w:t>
            </w:r>
          </w:p>
        </w:tc>
        <w:tc>
          <w:tcPr>
            <w:tcW w:w="4330" w:type="dxa"/>
            <w:tcBorders>
              <w:top w:val="single" w:sz="4" w:space="0" w:color="BFBFBF"/>
              <w:left w:val="single" w:sz="4" w:space="0" w:color="BFBFBF"/>
              <w:bottom w:val="single" w:sz="4" w:space="0" w:color="BFBFBF"/>
              <w:right w:val="single" w:sz="4" w:space="0" w:color="BFBFBF"/>
            </w:tcBorders>
            <w:hideMark/>
          </w:tcPr>
          <w:p w14:paraId="14BF88C1" w14:textId="77777777" w:rsidR="00F06892" w:rsidRPr="003E4C14" w:rsidRDefault="00F06892" w:rsidP="004D3F86">
            <w:pPr>
              <w:pStyle w:val="Tableau1"/>
              <w:rPr>
                <w:highlight w:val="yellow"/>
              </w:rPr>
            </w:pPr>
            <w:r w:rsidRPr="003E4C14">
              <w:rPr>
                <w:highlight w:val="yellow"/>
              </w:rPr>
              <w:t>CH-111.1.111.111-1</w:t>
            </w:r>
          </w:p>
        </w:tc>
      </w:tr>
      <w:tr w:rsidR="00F06892" w14:paraId="00D69176" w14:textId="77777777" w:rsidTr="00F06892">
        <w:tc>
          <w:tcPr>
            <w:tcW w:w="4962" w:type="dxa"/>
            <w:tcBorders>
              <w:top w:val="single" w:sz="4" w:space="0" w:color="BFBFBF"/>
              <w:left w:val="single" w:sz="4" w:space="0" w:color="BFBFBF"/>
              <w:bottom w:val="single" w:sz="4" w:space="0" w:color="BFBFBF"/>
              <w:right w:val="single" w:sz="4" w:space="0" w:color="BFBFBF"/>
            </w:tcBorders>
            <w:hideMark/>
          </w:tcPr>
          <w:p w14:paraId="5116187C" w14:textId="22EA9B7E" w:rsidR="00F06892" w:rsidRPr="00F06892" w:rsidRDefault="00F06892">
            <w:pPr>
              <w:pStyle w:val="Tableau1"/>
              <w:rPr>
                <w:shd w:val="clear" w:color="auto" w:fill="FFFFFF"/>
              </w:rPr>
            </w:pPr>
            <w:r w:rsidRPr="00F06892">
              <w:rPr>
                <w:shd w:val="clear" w:color="auto" w:fill="FFFFFF"/>
              </w:rPr>
              <w:t xml:space="preserve">N° </w:t>
            </w:r>
            <w:r w:rsidR="00367596">
              <w:rPr>
                <w:shd w:val="clear" w:color="auto" w:fill="FFFFFF"/>
              </w:rPr>
              <w:t xml:space="preserve">REE / </w:t>
            </w:r>
            <w:r w:rsidR="00367596" w:rsidRPr="00F06892">
              <w:rPr>
                <w:shd w:val="clear" w:color="auto" w:fill="FFFFFF"/>
              </w:rPr>
              <w:t>reg</w:t>
            </w:r>
            <w:r w:rsidR="00367596">
              <w:rPr>
                <w:shd w:val="clear" w:color="auto" w:fill="FFFFFF"/>
              </w:rPr>
              <w:t>istre</w:t>
            </w:r>
            <w:r w:rsidR="00367596" w:rsidRPr="00F06892">
              <w:rPr>
                <w:shd w:val="clear" w:color="auto" w:fill="FFFFFF"/>
              </w:rPr>
              <w:t xml:space="preserve"> </w:t>
            </w:r>
            <w:r w:rsidRPr="00F06892">
              <w:rPr>
                <w:shd w:val="clear" w:color="auto" w:fill="FFFFFF"/>
              </w:rPr>
              <w:t xml:space="preserve">des entreprises et </w:t>
            </w:r>
            <w:r w:rsidR="000778BB" w:rsidRPr="00F06892">
              <w:rPr>
                <w:shd w:val="clear" w:color="auto" w:fill="FFFFFF"/>
              </w:rPr>
              <w:t>établissement</w:t>
            </w:r>
            <w:r w:rsidR="000778BB">
              <w:rPr>
                <w:shd w:val="clear" w:color="auto" w:fill="FFFFFF"/>
              </w:rPr>
              <w:t xml:space="preserve">s </w:t>
            </w:r>
            <w:r w:rsidR="00367596">
              <w:rPr>
                <w:shd w:val="clear" w:color="auto" w:fill="FFFFFF"/>
              </w:rPr>
              <w:br/>
            </w:r>
            <w:r>
              <w:rPr>
                <w:shd w:val="clear" w:color="auto" w:fill="FFFFFF"/>
              </w:rPr>
              <w:t xml:space="preserve">(à demander </w:t>
            </w:r>
            <w:r w:rsidRPr="004D3F86">
              <w:rPr>
                <w:shd w:val="clear" w:color="auto" w:fill="FFFFFF"/>
              </w:rPr>
              <w:t>par e-</w:t>
            </w:r>
            <w:r w:rsidR="00367596">
              <w:rPr>
                <w:shd w:val="clear" w:color="auto" w:fill="FFFFFF"/>
              </w:rPr>
              <w:t>m</w:t>
            </w:r>
            <w:r w:rsidRPr="004D3F86">
              <w:rPr>
                <w:shd w:val="clear" w:color="auto" w:fill="FFFFFF"/>
              </w:rPr>
              <w:t>ail</w:t>
            </w:r>
            <w:r w:rsidR="00367596">
              <w:t xml:space="preserve"> </w:t>
            </w:r>
            <w:hyperlink r:id="rId13" w:history="1">
              <w:r w:rsidR="00367596" w:rsidRPr="00B9533F">
                <w:rPr>
                  <w:rStyle w:val="Hyperlink"/>
                  <w:shd w:val="clear" w:color="auto" w:fill="FFFFFF"/>
                </w:rPr>
                <w:t>infoburch@bfs.admin.ch</w:t>
              </w:r>
            </w:hyperlink>
            <w:r w:rsidRPr="004D3F86">
              <w:rPr>
                <w:shd w:val="clear" w:color="auto" w:fill="FFFFFF"/>
              </w:rPr>
              <w:t>)</w:t>
            </w:r>
          </w:p>
        </w:tc>
        <w:tc>
          <w:tcPr>
            <w:tcW w:w="4330" w:type="dxa"/>
            <w:tcBorders>
              <w:top w:val="single" w:sz="4" w:space="0" w:color="BFBFBF"/>
              <w:left w:val="single" w:sz="4" w:space="0" w:color="BFBFBF"/>
              <w:bottom w:val="single" w:sz="4" w:space="0" w:color="BFBFBF"/>
              <w:right w:val="single" w:sz="4" w:space="0" w:color="BFBFBF"/>
            </w:tcBorders>
            <w:hideMark/>
          </w:tcPr>
          <w:p w14:paraId="57B61F2B" w14:textId="3D2A7600" w:rsidR="00F06892" w:rsidRPr="00F06892" w:rsidRDefault="00367596" w:rsidP="004D3F86">
            <w:pPr>
              <w:pStyle w:val="Tableau1"/>
              <w:rPr>
                <w:color w:val="000000"/>
                <w:sz w:val="20"/>
              </w:rPr>
            </w:pPr>
            <w:r w:rsidRPr="007506AE">
              <w:rPr>
                <w:highlight w:val="yellow"/>
                <w:lang w:eastAsia="fr-CH"/>
              </w:rPr>
              <w:t>12345678</w:t>
            </w:r>
          </w:p>
        </w:tc>
      </w:tr>
      <w:tr w:rsidR="00F06892" w14:paraId="70D8C77A" w14:textId="77777777" w:rsidTr="00F06892">
        <w:tc>
          <w:tcPr>
            <w:tcW w:w="4962" w:type="dxa"/>
            <w:tcBorders>
              <w:top w:val="single" w:sz="4" w:space="0" w:color="BFBFBF"/>
              <w:left w:val="single" w:sz="4" w:space="0" w:color="BFBFBF"/>
              <w:bottom w:val="single" w:sz="4" w:space="0" w:color="BFBFBF"/>
              <w:right w:val="single" w:sz="4" w:space="0" w:color="BFBFBF"/>
            </w:tcBorders>
            <w:hideMark/>
          </w:tcPr>
          <w:p w14:paraId="4297115E" w14:textId="6ECA49FF" w:rsidR="00F06892" w:rsidRPr="00F06892" w:rsidRDefault="00F06892" w:rsidP="004D3F86">
            <w:pPr>
              <w:pStyle w:val="Tableau1"/>
              <w:rPr>
                <w:shd w:val="clear" w:color="auto" w:fill="FFFFFF"/>
              </w:rPr>
            </w:pPr>
            <w:r w:rsidRPr="00F06892">
              <w:rPr>
                <w:shd w:val="clear" w:color="auto" w:fill="FFFFFF"/>
              </w:rPr>
              <w:t xml:space="preserve">N° de </w:t>
            </w:r>
            <w:r w:rsidR="00265F97">
              <w:rPr>
                <w:shd w:val="clear" w:color="auto" w:fill="FFFFFF"/>
              </w:rPr>
              <w:t xml:space="preserve">membre </w:t>
            </w:r>
            <w:r w:rsidR="000778BB">
              <w:rPr>
                <w:shd w:val="clear" w:color="auto" w:fill="FFFFFF"/>
              </w:rPr>
              <w:t xml:space="preserve">AVS </w:t>
            </w:r>
            <w:r w:rsidR="00265F97">
              <w:rPr>
                <w:shd w:val="clear" w:color="auto" w:fill="FFFFFF"/>
              </w:rPr>
              <w:br/>
              <w:t>(</w:t>
            </w:r>
            <w:r>
              <w:rPr>
                <w:shd w:val="clear" w:color="auto" w:fill="FFFFFF"/>
              </w:rPr>
              <w:t>n° de décompte AVS fourni par la caisse AVS)</w:t>
            </w:r>
          </w:p>
        </w:tc>
        <w:tc>
          <w:tcPr>
            <w:tcW w:w="4330" w:type="dxa"/>
            <w:tcBorders>
              <w:top w:val="single" w:sz="4" w:space="0" w:color="BFBFBF"/>
              <w:left w:val="single" w:sz="4" w:space="0" w:color="BFBFBF"/>
              <w:bottom w:val="single" w:sz="4" w:space="0" w:color="BFBFBF"/>
              <w:right w:val="single" w:sz="4" w:space="0" w:color="BFBFBF"/>
            </w:tcBorders>
            <w:hideMark/>
          </w:tcPr>
          <w:p w14:paraId="38821127" w14:textId="77777777" w:rsidR="00F06892" w:rsidRPr="00F06892" w:rsidRDefault="00F06892" w:rsidP="004D3F86">
            <w:pPr>
              <w:pStyle w:val="Tableau1"/>
              <w:rPr>
                <w:color w:val="000000"/>
                <w:sz w:val="20"/>
              </w:rPr>
            </w:pPr>
            <w:r w:rsidRPr="003E4C14">
              <w:rPr>
                <w:highlight w:val="yellow"/>
              </w:rPr>
              <w:t>111-1111.1</w:t>
            </w:r>
          </w:p>
        </w:tc>
      </w:tr>
      <w:tr w:rsidR="00F06892" w14:paraId="53AEC6F8" w14:textId="77777777" w:rsidTr="00F06892">
        <w:tc>
          <w:tcPr>
            <w:tcW w:w="4962" w:type="dxa"/>
            <w:tcBorders>
              <w:top w:val="single" w:sz="4" w:space="0" w:color="BFBFBF"/>
              <w:left w:val="single" w:sz="4" w:space="0" w:color="BFBFBF"/>
              <w:bottom w:val="single" w:sz="4" w:space="0" w:color="BFBFBF"/>
              <w:right w:val="single" w:sz="4" w:space="0" w:color="BFBFBF"/>
            </w:tcBorders>
            <w:hideMark/>
          </w:tcPr>
          <w:p w14:paraId="47698A02" w14:textId="044A19AE" w:rsidR="00F06892" w:rsidRPr="00F06892" w:rsidRDefault="00F06892">
            <w:pPr>
              <w:pStyle w:val="Tableau1"/>
              <w:rPr>
                <w:shd w:val="clear" w:color="auto" w:fill="FFFFFF"/>
              </w:rPr>
            </w:pPr>
            <w:r w:rsidRPr="00F06892">
              <w:rPr>
                <w:shd w:val="clear" w:color="auto" w:fill="FFFFFF"/>
              </w:rPr>
              <w:t xml:space="preserve">N° de la Caisse de </w:t>
            </w:r>
            <w:r w:rsidR="000778BB" w:rsidRPr="00F06892">
              <w:rPr>
                <w:shd w:val="clear" w:color="auto" w:fill="FFFFFF"/>
              </w:rPr>
              <w:t xml:space="preserve">compensation </w:t>
            </w:r>
            <w:r w:rsidR="00367596">
              <w:rPr>
                <w:shd w:val="clear" w:color="auto" w:fill="FFFFFF"/>
              </w:rPr>
              <w:br/>
            </w:r>
            <w:r>
              <w:rPr>
                <w:shd w:val="clear" w:color="auto" w:fill="FFFFFF"/>
              </w:rPr>
              <w:t>(</w:t>
            </w:r>
            <w:r w:rsidR="003D4F59">
              <w:rPr>
                <w:shd w:val="clear" w:color="auto" w:fill="FFFFFF"/>
              </w:rPr>
              <w:t>f</w:t>
            </w:r>
            <w:r>
              <w:rPr>
                <w:shd w:val="clear" w:color="auto" w:fill="FFFFFF"/>
              </w:rPr>
              <w:t>ourni par la caisse)</w:t>
            </w:r>
          </w:p>
        </w:tc>
        <w:tc>
          <w:tcPr>
            <w:tcW w:w="4330" w:type="dxa"/>
            <w:tcBorders>
              <w:top w:val="single" w:sz="4" w:space="0" w:color="BFBFBF"/>
              <w:left w:val="single" w:sz="4" w:space="0" w:color="BFBFBF"/>
              <w:bottom w:val="single" w:sz="4" w:space="0" w:color="BFBFBF"/>
              <w:right w:val="single" w:sz="4" w:space="0" w:color="BFBFBF"/>
            </w:tcBorders>
            <w:hideMark/>
          </w:tcPr>
          <w:p w14:paraId="36E03DC7" w14:textId="77777777" w:rsidR="00F06892" w:rsidRPr="00F06892" w:rsidRDefault="00F06892" w:rsidP="004D3F86">
            <w:pPr>
              <w:pStyle w:val="Tableau1"/>
              <w:rPr>
                <w:color w:val="000000"/>
                <w:sz w:val="20"/>
              </w:rPr>
            </w:pPr>
            <w:r w:rsidRPr="003E4C14">
              <w:rPr>
                <w:highlight w:val="yellow"/>
              </w:rPr>
              <w:t>111.111</w:t>
            </w:r>
          </w:p>
        </w:tc>
      </w:tr>
      <w:tr w:rsidR="00F06892" w14:paraId="62C8BEF1" w14:textId="77777777" w:rsidTr="00F06892">
        <w:tc>
          <w:tcPr>
            <w:tcW w:w="4962" w:type="dxa"/>
            <w:tcBorders>
              <w:top w:val="single" w:sz="4" w:space="0" w:color="BFBFBF"/>
              <w:left w:val="single" w:sz="4" w:space="0" w:color="BFBFBF"/>
              <w:bottom w:val="single" w:sz="4" w:space="0" w:color="BFBFBF"/>
              <w:right w:val="single" w:sz="4" w:space="0" w:color="BFBFBF"/>
            </w:tcBorders>
            <w:hideMark/>
          </w:tcPr>
          <w:p w14:paraId="73140377" w14:textId="1971036E" w:rsidR="00F06892" w:rsidRPr="00F06892" w:rsidRDefault="00F06892" w:rsidP="004D3F86">
            <w:pPr>
              <w:pStyle w:val="Tableau1"/>
              <w:rPr>
                <w:shd w:val="clear" w:color="auto" w:fill="FFFFFF"/>
              </w:rPr>
            </w:pPr>
            <w:r w:rsidRPr="00F06892">
              <w:rPr>
                <w:shd w:val="clear" w:color="auto" w:fill="FFFFFF"/>
              </w:rPr>
              <w:t xml:space="preserve">Commune du lieu de </w:t>
            </w:r>
            <w:r w:rsidR="000778BB" w:rsidRPr="00F06892">
              <w:rPr>
                <w:shd w:val="clear" w:color="auto" w:fill="FFFFFF"/>
              </w:rPr>
              <w:t xml:space="preserve">travail </w:t>
            </w:r>
            <w:r w:rsidRPr="00F06892">
              <w:rPr>
                <w:shd w:val="clear" w:color="auto" w:fill="FFFFFF"/>
              </w:rPr>
              <w:br/>
              <w:t>(selon la liste des communes)</w:t>
            </w:r>
          </w:p>
        </w:tc>
        <w:tc>
          <w:tcPr>
            <w:tcW w:w="4330" w:type="dxa"/>
            <w:tcBorders>
              <w:top w:val="single" w:sz="4" w:space="0" w:color="BFBFBF"/>
              <w:left w:val="single" w:sz="4" w:space="0" w:color="BFBFBF"/>
              <w:bottom w:val="single" w:sz="4" w:space="0" w:color="BFBFBF"/>
              <w:right w:val="single" w:sz="4" w:space="0" w:color="BFBFBF"/>
            </w:tcBorders>
            <w:hideMark/>
          </w:tcPr>
          <w:p w14:paraId="61D5D13B" w14:textId="77777777" w:rsidR="00F06892" w:rsidRPr="00F06892" w:rsidRDefault="00F06892" w:rsidP="004D3F86">
            <w:pPr>
              <w:pStyle w:val="Tableau1"/>
              <w:rPr>
                <w:color w:val="000000"/>
                <w:sz w:val="20"/>
              </w:rPr>
            </w:pPr>
          </w:p>
        </w:tc>
      </w:tr>
      <w:tr w:rsidR="00F06892" w14:paraId="59699B5F" w14:textId="77777777" w:rsidTr="00F06892">
        <w:tc>
          <w:tcPr>
            <w:tcW w:w="4962" w:type="dxa"/>
            <w:tcBorders>
              <w:top w:val="single" w:sz="4" w:space="0" w:color="BFBFBF"/>
              <w:left w:val="single" w:sz="4" w:space="0" w:color="BFBFBF"/>
              <w:bottom w:val="single" w:sz="4" w:space="0" w:color="BFBFBF"/>
              <w:right w:val="single" w:sz="4" w:space="0" w:color="BFBFBF"/>
            </w:tcBorders>
          </w:tcPr>
          <w:p w14:paraId="4A51FCB7" w14:textId="23F15E8A" w:rsidR="00F06892" w:rsidRPr="00F06892" w:rsidRDefault="00BC3E17">
            <w:pPr>
              <w:pStyle w:val="Tableau1"/>
              <w:rPr>
                <w:shd w:val="clear" w:color="auto" w:fill="FFFFFF"/>
              </w:rPr>
            </w:pPr>
            <w:r>
              <w:rPr>
                <w:shd w:val="clear" w:color="auto" w:fill="FFFFFF"/>
              </w:rPr>
              <w:t xml:space="preserve">N° </w:t>
            </w:r>
            <w:r w:rsidR="00F06892">
              <w:rPr>
                <w:shd w:val="clear" w:color="auto" w:fill="FFFFFF"/>
              </w:rPr>
              <w:t xml:space="preserve">de contribuable Impôt </w:t>
            </w:r>
            <w:r w:rsidR="005E1A19">
              <w:rPr>
                <w:shd w:val="clear" w:color="auto" w:fill="FFFFFF"/>
              </w:rPr>
              <w:t xml:space="preserve">à la </w:t>
            </w:r>
            <w:r w:rsidR="000778BB">
              <w:rPr>
                <w:shd w:val="clear" w:color="auto" w:fill="FFFFFF"/>
              </w:rPr>
              <w:t xml:space="preserve">source </w:t>
            </w:r>
            <w:r w:rsidR="00367596">
              <w:rPr>
                <w:shd w:val="clear" w:color="auto" w:fill="FFFFFF"/>
              </w:rPr>
              <w:br/>
            </w:r>
            <w:r w:rsidR="00F06892">
              <w:rPr>
                <w:shd w:val="clear" w:color="auto" w:fill="FFFFFF"/>
              </w:rPr>
              <w:t xml:space="preserve">(DPI - </w:t>
            </w:r>
            <w:r w:rsidR="00F06892" w:rsidRPr="004D3F86">
              <w:rPr>
                <w:shd w:val="clear" w:color="auto" w:fill="FFFFFF"/>
              </w:rPr>
              <w:t>débiteur de la prestation imposable</w:t>
            </w:r>
            <w:r w:rsidR="00F06892" w:rsidRPr="004D3F86">
              <w:t>)</w:t>
            </w:r>
          </w:p>
        </w:tc>
        <w:tc>
          <w:tcPr>
            <w:tcW w:w="4330" w:type="dxa"/>
            <w:tcBorders>
              <w:top w:val="single" w:sz="4" w:space="0" w:color="BFBFBF"/>
              <w:left w:val="single" w:sz="4" w:space="0" w:color="BFBFBF"/>
              <w:bottom w:val="single" w:sz="4" w:space="0" w:color="BFBFBF"/>
              <w:right w:val="single" w:sz="4" w:space="0" w:color="BFBFBF"/>
            </w:tcBorders>
          </w:tcPr>
          <w:p w14:paraId="4658D82A" w14:textId="77777777" w:rsidR="00F06892" w:rsidRPr="00F06892" w:rsidRDefault="00F06892" w:rsidP="004D3F86">
            <w:pPr>
              <w:pStyle w:val="Tableau1"/>
              <w:rPr>
                <w:color w:val="000000"/>
                <w:sz w:val="20"/>
              </w:rPr>
            </w:pPr>
          </w:p>
        </w:tc>
      </w:tr>
      <w:tr w:rsidR="00C14D4F" w14:paraId="73B8A06C" w14:textId="77777777" w:rsidTr="00F06892">
        <w:tc>
          <w:tcPr>
            <w:tcW w:w="4962" w:type="dxa"/>
            <w:tcBorders>
              <w:top w:val="single" w:sz="4" w:space="0" w:color="BFBFBF"/>
              <w:left w:val="single" w:sz="4" w:space="0" w:color="BFBFBF"/>
              <w:bottom w:val="single" w:sz="4" w:space="0" w:color="BFBFBF"/>
              <w:right w:val="single" w:sz="4" w:space="0" w:color="BFBFBF"/>
            </w:tcBorders>
          </w:tcPr>
          <w:p w14:paraId="437A7CBA" w14:textId="77777777" w:rsidR="00C14D4F" w:rsidRDefault="00C14D4F" w:rsidP="004D3F86">
            <w:pPr>
              <w:pStyle w:val="Tableau1"/>
              <w:rPr>
                <w:shd w:val="clear" w:color="auto" w:fill="FFFFFF"/>
              </w:rPr>
            </w:pPr>
            <w:r>
              <w:rPr>
                <w:shd w:val="clear" w:color="auto" w:fill="FFFFFF"/>
              </w:rPr>
              <w:t>DPI – Canton XX</w:t>
            </w:r>
          </w:p>
        </w:tc>
        <w:tc>
          <w:tcPr>
            <w:tcW w:w="4330" w:type="dxa"/>
            <w:tcBorders>
              <w:top w:val="single" w:sz="4" w:space="0" w:color="BFBFBF"/>
              <w:left w:val="single" w:sz="4" w:space="0" w:color="BFBFBF"/>
              <w:bottom w:val="single" w:sz="4" w:space="0" w:color="BFBFBF"/>
              <w:right w:val="single" w:sz="4" w:space="0" w:color="BFBFBF"/>
            </w:tcBorders>
          </w:tcPr>
          <w:p w14:paraId="4D0FD704" w14:textId="77777777" w:rsidR="00C14D4F" w:rsidRPr="00F06892" w:rsidRDefault="00C14D4F" w:rsidP="004D3F86">
            <w:pPr>
              <w:pStyle w:val="Tableau1"/>
              <w:rPr>
                <w:color w:val="000000"/>
                <w:sz w:val="20"/>
              </w:rPr>
            </w:pPr>
          </w:p>
        </w:tc>
      </w:tr>
      <w:tr w:rsidR="00C14D4F" w14:paraId="31E76C23" w14:textId="77777777" w:rsidTr="00F06892">
        <w:tc>
          <w:tcPr>
            <w:tcW w:w="4962" w:type="dxa"/>
            <w:tcBorders>
              <w:top w:val="single" w:sz="4" w:space="0" w:color="BFBFBF"/>
              <w:left w:val="single" w:sz="4" w:space="0" w:color="BFBFBF"/>
              <w:bottom w:val="single" w:sz="4" w:space="0" w:color="BFBFBF"/>
              <w:right w:val="single" w:sz="4" w:space="0" w:color="BFBFBF"/>
            </w:tcBorders>
          </w:tcPr>
          <w:p w14:paraId="0CEF45A0" w14:textId="77777777" w:rsidR="00C14D4F" w:rsidRDefault="00C14D4F" w:rsidP="004D3F86">
            <w:pPr>
              <w:pStyle w:val="Tableau1"/>
              <w:rPr>
                <w:shd w:val="clear" w:color="auto" w:fill="FFFFFF"/>
              </w:rPr>
            </w:pPr>
            <w:r>
              <w:rPr>
                <w:shd w:val="clear" w:color="auto" w:fill="FFFFFF"/>
              </w:rPr>
              <w:t>DPI – Canton YY</w:t>
            </w:r>
          </w:p>
        </w:tc>
        <w:tc>
          <w:tcPr>
            <w:tcW w:w="4330" w:type="dxa"/>
            <w:tcBorders>
              <w:top w:val="single" w:sz="4" w:space="0" w:color="BFBFBF"/>
              <w:left w:val="single" w:sz="4" w:space="0" w:color="BFBFBF"/>
              <w:bottom w:val="single" w:sz="4" w:space="0" w:color="BFBFBF"/>
              <w:right w:val="single" w:sz="4" w:space="0" w:color="BFBFBF"/>
            </w:tcBorders>
          </w:tcPr>
          <w:p w14:paraId="524EBE4D" w14:textId="77777777" w:rsidR="00C14D4F" w:rsidRPr="00F06892" w:rsidRDefault="00C14D4F" w:rsidP="004D3F86">
            <w:pPr>
              <w:pStyle w:val="Tableau1"/>
              <w:rPr>
                <w:color w:val="000000"/>
                <w:sz w:val="20"/>
              </w:rPr>
            </w:pPr>
          </w:p>
        </w:tc>
      </w:tr>
    </w:tbl>
    <w:p w14:paraId="162C3E3A" w14:textId="77777777" w:rsidR="004D3F86" w:rsidRDefault="004D3F86" w:rsidP="00D1539D">
      <w:pPr>
        <w:pStyle w:val="Heading2"/>
      </w:pPr>
      <w:r>
        <w:t>Assujettissement à la taxe sur la valeur ajoutée (TVA)</w:t>
      </w:r>
    </w:p>
    <w:tbl>
      <w:tblPr>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01"/>
        <w:gridCol w:w="6691"/>
      </w:tblGrid>
      <w:tr w:rsidR="00690DD8" w:rsidRPr="00F70582" w14:paraId="694E75F2" w14:textId="77777777" w:rsidTr="00690DD8">
        <w:tc>
          <w:tcPr>
            <w:tcW w:w="2601" w:type="dxa"/>
            <w:tcBorders>
              <w:top w:val="single" w:sz="4" w:space="0" w:color="BFBFBF"/>
              <w:left w:val="single" w:sz="4" w:space="0" w:color="BFBFBF"/>
              <w:bottom w:val="single" w:sz="4" w:space="0" w:color="BFBFBF"/>
              <w:right w:val="single" w:sz="4" w:space="0" w:color="BFBFBF"/>
            </w:tcBorders>
            <w:hideMark/>
          </w:tcPr>
          <w:p w14:paraId="3A5C03CC" w14:textId="3A92DF59" w:rsidR="00690DD8" w:rsidRPr="004D3F86" w:rsidRDefault="00BC3E17">
            <w:pPr>
              <w:pStyle w:val="Tableau1"/>
              <w:rPr>
                <w:shd w:val="clear" w:color="auto" w:fill="FFFFFF"/>
                <w:lang w:val="it-IT"/>
              </w:rPr>
            </w:pPr>
            <w:r>
              <w:rPr>
                <w:shd w:val="clear" w:color="auto" w:fill="FFFFFF"/>
                <w:lang w:val="it-IT"/>
              </w:rPr>
              <w:t>N°</w:t>
            </w:r>
            <w:r w:rsidRPr="004D3F86">
              <w:rPr>
                <w:shd w:val="clear" w:color="auto" w:fill="FFFFFF"/>
                <w:lang w:val="it-IT"/>
              </w:rPr>
              <w:t xml:space="preserve"> </w:t>
            </w:r>
            <w:r w:rsidR="00690DD8" w:rsidRPr="004D3F86">
              <w:rPr>
                <w:shd w:val="clear" w:color="auto" w:fill="FFFFFF"/>
                <w:lang w:val="it-IT"/>
              </w:rPr>
              <w:t>TVA</w:t>
            </w:r>
            <w:r w:rsidR="004D3F86" w:rsidRPr="004D3F86">
              <w:rPr>
                <w:shd w:val="clear" w:color="auto" w:fill="FFFFFF"/>
                <w:lang w:val="it-IT"/>
              </w:rPr>
              <w:t xml:space="preserve"> (</w:t>
            </w:r>
            <w:r w:rsidR="00F648DA">
              <w:fldChar w:fldCharType="begin"/>
            </w:r>
            <w:r w:rsidR="00F648DA" w:rsidRPr="00F70582">
              <w:rPr>
                <w:lang w:val="en-US"/>
              </w:rPr>
              <w:instrText xml:space="preserve"> HYPERLINK "http://www.uid.admin.ch" </w:instrText>
            </w:r>
            <w:r w:rsidR="00F648DA">
              <w:fldChar w:fldCharType="separate"/>
            </w:r>
            <w:r w:rsidR="00367596" w:rsidRPr="00B9533F">
              <w:rPr>
                <w:rStyle w:val="Hyperlink"/>
                <w:shd w:val="clear" w:color="auto" w:fill="FFFFFF"/>
                <w:lang w:val="it-IT"/>
              </w:rPr>
              <w:t>www.uid.admin.ch</w:t>
            </w:r>
            <w:r w:rsidR="00F648DA">
              <w:rPr>
                <w:rStyle w:val="Hyperlink"/>
                <w:shd w:val="clear" w:color="auto" w:fill="FFFFFF"/>
                <w:lang w:val="it-IT"/>
              </w:rPr>
              <w:fldChar w:fldCharType="end"/>
            </w:r>
            <w:r w:rsidR="004D3F86" w:rsidRPr="004D3F86">
              <w:rPr>
                <w:shd w:val="clear" w:color="auto" w:fill="FFFFFF"/>
                <w:lang w:val="it-IT"/>
              </w:rPr>
              <w:t>)</w:t>
            </w:r>
          </w:p>
        </w:tc>
        <w:tc>
          <w:tcPr>
            <w:tcW w:w="6691" w:type="dxa"/>
            <w:tcBorders>
              <w:top w:val="single" w:sz="4" w:space="0" w:color="BFBFBF"/>
              <w:left w:val="single" w:sz="4" w:space="0" w:color="BFBFBF"/>
              <w:bottom w:val="single" w:sz="4" w:space="0" w:color="BFBFBF"/>
              <w:right w:val="single" w:sz="4" w:space="0" w:color="BFBFBF"/>
            </w:tcBorders>
            <w:hideMark/>
          </w:tcPr>
          <w:p w14:paraId="770A82F2" w14:textId="77777777" w:rsidR="00690DD8" w:rsidRPr="004D3F86" w:rsidRDefault="00690DD8" w:rsidP="004D3F86">
            <w:pPr>
              <w:pStyle w:val="Tableau1"/>
              <w:rPr>
                <w:shd w:val="clear" w:color="auto" w:fill="FFFFFF"/>
                <w:lang w:val="it-IT"/>
              </w:rPr>
            </w:pPr>
            <w:r w:rsidRPr="003E4C14">
              <w:rPr>
                <w:highlight w:val="yellow"/>
                <w:lang w:val="it-IT"/>
              </w:rPr>
              <w:t>CHE-xxx.xxx.xxx TVA</w:t>
            </w:r>
          </w:p>
        </w:tc>
      </w:tr>
      <w:tr w:rsidR="00690DD8" w:rsidRPr="00690DD8" w14:paraId="084CD5CF" w14:textId="77777777" w:rsidTr="00690DD8">
        <w:tc>
          <w:tcPr>
            <w:tcW w:w="2601" w:type="dxa"/>
            <w:tcBorders>
              <w:top w:val="single" w:sz="4" w:space="0" w:color="BFBFBF"/>
              <w:left w:val="single" w:sz="4" w:space="0" w:color="BFBFBF"/>
              <w:bottom w:val="single" w:sz="4" w:space="0" w:color="BFBFBF"/>
              <w:right w:val="single" w:sz="4" w:space="0" w:color="BFBFBF"/>
            </w:tcBorders>
          </w:tcPr>
          <w:p w14:paraId="020FC4D2" w14:textId="77777777" w:rsidR="00690DD8" w:rsidRPr="004D3F86" w:rsidRDefault="00690DD8" w:rsidP="004D3F86">
            <w:pPr>
              <w:pStyle w:val="Tableau1"/>
              <w:rPr>
                <w:shd w:val="clear" w:color="auto" w:fill="FFFFFF"/>
                <w:lang w:val="it-IT"/>
              </w:rPr>
            </w:pPr>
            <w:r w:rsidRPr="004D3F86">
              <w:rPr>
                <w:shd w:val="clear" w:color="auto" w:fill="FFFFFF"/>
                <w:lang w:val="it-IT"/>
              </w:rPr>
              <w:t>Assujettissement TVA</w:t>
            </w:r>
          </w:p>
        </w:tc>
        <w:tc>
          <w:tcPr>
            <w:tcW w:w="6691" w:type="dxa"/>
            <w:tcBorders>
              <w:top w:val="single" w:sz="4" w:space="0" w:color="BFBFBF"/>
              <w:left w:val="single" w:sz="4" w:space="0" w:color="BFBFBF"/>
              <w:bottom w:val="single" w:sz="4" w:space="0" w:color="BFBFBF"/>
              <w:right w:val="single" w:sz="4" w:space="0" w:color="BFBFBF"/>
            </w:tcBorders>
          </w:tcPr>
          <w:p w14:paraId="31FE6217" w14:textId="2F8F2D1A" w:rsidR="00A41D72" w:rsidRPr="003E4C14" w:rsidRDefault="007C6337" w:rsidP="004D3F86">
            <w:pPr>
              <w:pStyle w:val="Tableau1"/>
              <w:rPr>
                <w:highlight w:val="yellow"/>
              </w:rPr>
            </w:pPr>
            <w:r w:rsidRPr="003E4C14">
              <w:rPr>
                <w:highlight w:val="yellow"/>
              </w:rPr>
              <w:t>Exemple</w:t>
            </w:r>
            <w:r w:rsidRPr="007C6337">
              <w:rPr>
                <w:highlight w:val="yellow"/>
                <w:lang w:eastAsia="fr-CH"/>
              </w:rPr>
              <w:t> </w:t>
            </w:r>
            <w:r w:rsidRPr="003E4C14">
              <w:rPr>
                <w:highlight w:val="yellow"/>
              </w:rPr>
              <w:t>SA</w:t>
            </w:r>
            <w:r w:rsidR="00690DD8" w:rsidRPr="003E4C14">
              <w:rPr>
                <w:highlight w:val="yellow"/>
              </w:rPr>
              <w:t xml:space="preserve"> est assujettie sur la base</w:t>
            </w:r>
            <w:r w:rsidR="005257D5" w:rsidRPr="003E4C14">
              <w:rPr>
                <w:highlight w:val="yellow"/>
              </w:rPr>
              <w:t> :</w:t>
            </w:r>
          </w:p>
          <w:p w14:paraId="0705CFDF" w14:textId="22C21B22" w:rsidR="00A41D72" w:rsidRPr="003E4C14" w:rsidRDefault="00690DD8" w:rsidP="004D3F86">
            <w:pPr>
              <w:pStyle w:val="Tableau1"/>
              <w:rPr>
                <w:highlight w:val="yellow"/>
              </w:rPr>
            </w:pPr>
            <w:r w:rsidRPr="003E4C14">
              <w:rPr>
                <w:highlight w:val="yellow"/>
              </w:rPr>
              <w:t xml:space="preserve">[du </w:t>
            </w:r>
            <w:r w:rsidR="00BC3E17">
              <w:rPr>
                <w:highlight w:val="yellow"/>
                <w:lang w:eastAsia="fr-CH"/>
              </w:rPr>
              <w:t>taux de TVA standard</w:t>
            </w:r>
            <w:r w:rsidR="00A41D72" w:rsidRPr="003E4C14">
              <w:rPr>
                <w:highlight w:val="yellow"/>
              </w:rPr>
              <w:t>]</w:t>
            </w:r>
          </w:p>
          <w:p w14:paraId="05045B62" w14:textId="77777777" w:rsidR="00A41D72" w:rsidRPr="003E4C14" w:rsidRDefault="00A41D72" w:rsidP="004D3F86">
            <w:pPr>
              <w:pStyle w:val="Tableau1"/>
              <w:rPr>
                <w:highlight w:val="yellow"/>
              </w:rPr>
            </w:pPr>
            <w:r w:rsidRPr="003E4C14">
              <w:rPr>
                <w:highlight w:val="yellow"/>
              </w:rPr>
              <w:t>[</w:t>
            </w:r>
            <w:r w:rsidR="00690DD8" w:rsidRPr="003E4C14">
              <w:rPr>
                <w:highlight w:val="yellow"/>
              </w:rPr>
              <w:t>du taux de la dette fiscale nette</w:t>
            </w:r>
            <w:r w:rsidRPr="003E4C14">
              <w:rPr>
                <w:highlight w:val="yellow"/>
              </w:rPr>
              <w:t>]</w:t>
            </w:r>
          </w:p>
          <w:p w14:paraId="13326904" w14:textId="77777777" w:rsidR="00A41D72" w:rsidRPr="003E4C14" w:rsidRDefault="00A41D72" w:rsidP="00A41D72">
            <w:pPr>
              <w:pStyle w:val="Tableau1"/>
              <w:rPr>
                <w:highlight w:val="yellow"/>
              </w:rPr>
            </w:pPr>
            <w:r w:rsidRPr="003E4C14">
              <w:rPr>
                <w:highlight w:val="yellow"/>
              </w:rPr>
              <w:t>[des</w:t>
            </w:r>
            <w:r w:rsidR="00690DD8" w:rsidRPr="003E4C14">
              <w:rPr>
                <w:highlight w:val="yellow"/>
              </w:rPr>
              <w:t xml:space="preserve"> </w:t>
            </w:r>
            <w:proofErr w:type="spellStart"/>
            <w:r w:rsidR="00690DD8" w:rsidRPr="003E4C14">
              <w:rPr>
                <w:highlight w:val="yellow"/>
              </w:rPr>
              <w:t>contreprestation</w:t>
            </w:r>
            <w:r w:rsidR="004D3F86" w:rsidRPr="003E4C14">
              <w:rPr>
                <w:highlight w:val="yellow"/>
              </w:rPr>
              <w:t>s</w:t>
            </w:r>
            <w:proofErr w:type="spellEnd"/>
            <w:r w:rsidR="00690DD8" w:rsidRPr="003E4C14">
              <w:rPr>
                <w:highlight w:val="yellow"/>
              </w:rPr>
              <w:t xml:space="preserve"> convenues (</w:t>
            </w:r>
            <w:r w:rsidR="00265F97" w:rsidRPr="003E4C14">
              <w:rPr>
                <w:highlight w:val="yellow"/>
              </w:rPr>
              <w:t>c.-à-d.</w:t>
            </w:r>
            <w:r w:rsidR="00690DD8" w:rsidRPr="003E4C14">
              <w:rPr>
                <w:highlight w:val="yellow"/>
              </w:rPr>
              <w:t xml:space="preserve"> à la facturation)</w:t>
            </w:r>
            <w:r w:rsidRPr="003E4C14">
              <w:rPr>
                <w:highlight w:val="yellow"/>
              </w:rPr>
              <w:t>]</w:t>
            </w:r>
          </w:p>
          <w:p w14:paraId="0FF36A97" w14:textId="77777777" w:rsidR="00690DD8" w:rsidRPr="003E4C14" w:rsidRDefault="00A41D72" w:rsidP="00A41D72">
            <w:pPr>
              <w:pStyle w:val="Tableau1"/>
              <w:rPr>
                <w:highlight w:val="yellow"/>
              </w:rPr>
            </w:pPr>
            <w:r w:rsidRPr="003E4C14">
              <w:rPr>
                <w:highlight w:val="yellow"/>
              </w:rPr>
              <w:t>[des</w:t>
            </w:r>
            <w:r w:rsidR="00690DD8" w:rsidRPr="003E4C14">
              <w:rPr>
                <w:highlight w:val="yellow"/>
              </w:rPr>
              <w:t xml:space="preserve"> </w:t>
            </w:r>
            <w:proofErr w:type="spellStart"/>
            <w:r w:rsidR="00690DD8" w:rsidRPr="003E4C14">
              <w:rPr>
                <w:highlight w:val="yellow"/>
              </w:rPr>
              <w:t>contreprestations</w:t>
            </w:r>
            <w:proofErr w:type="spellEnd"/>
            <w:r w:rsidR="00690DD8" w:rsidRPr="003E4C14">
              <w:rPr>
                <w:highlight w:val="yellow"/>
              </w:rPr>
              <w:t xml:space="preserve"> reçues (</w:t>
            </w:r>
            <w:r w:rsidR="00265F97" w:rsidRPr="003E4C14">
              <w:rPr>
                <w:highlight w:val="yellow"/>
              </w:rPr>
              <w:t>c.-à-d.</w:t>
            </w:r>
            <w:r w:rsidR="00690DD8" w:rsidRPr="003E4C14">
              <w:rPr>
                <w:highlight w:val="yellow"/>
              </w:rPr>
              <w:t xml:space="preserve"> aux encaissements)</w:t>
            </w:r>
            <w:r w:rsidRPr="003E4C14">
              <w:rPr>
                <w:highlight w:val="yellow"/>
              </w:rPr>
              <w:t>]</w:t>
            </w:r>
          </w:p>
        </w:tc>
      </w:tr>
      <w:tr w:rsidR="00690DD8" w:rsidRPr="00690DD8" w14:paraId="1418A1D8" w14:textId="77777777" w:rsidTr="00690DD8">
        <w:tc>
          <w:tcPr>
            <w:tcW w:w="2601" w:type="dxa"/>
            <w:tcBorders>
              <w:top w:val="single" w:sz="4" w:space="0" w:color="BFBFBF"/>
              <w:left w:val="single" w:sz="4" w:space="0" w:color="BFBFBF"/>
              <w:bottom w:val="single" w:sz="4" w:space="0" w:color="BFBFBF"/>
              <w:right w:val="single" w:sz="4" w:space="0" w:color="BFBFBF"/>
            </w:tcBorders>
          </w:tcPr>
          <w:p w14:paraId="06B32D76" w14:textId="77777777" w:rsidR="00690DD8" w:rsidRPr="004D3F86" w:rsidRDefault="00690DD8" w:rsidP="004D3F86">
            <w:pPr>
              <w:pStyle w:val="Tableau1"/>
              <w:rPr>
                <w:shd w:val="clear" w:color="auto" w:fill="FFFFFF"/>
                <w:lang w:val="it-IT"/>
              </w:rPr>
            </w:pPr>
            <w:r w:rsidRPr="004D3F86">
              <w:rPr>
                <w:shd w:val="clear" w:color="auto" w:fill="FFFFFF"/>
                <w:lang w:val="it-IT"/>
              </w:rPr>
              <w:t>Décomptes TVA</w:t>
            </w:r>
          </w:p>
        </w:tc>
        <w:tc>
          <w:tcPr>
            <w:tcW w:w="6691" w:type="dxa"/>
            <w:tcBorders>
              <w:top w:val="single" w:sz="4" w:space="0" w:color="BFBFBF"/>
              <w:left w:val="single" w:sz="4" w:space="0" w:color="BFBFBF"/>
              <w:bottom w:val="single" w:sz="4" w:space="0" w:color="BFBFBF"/>
              <w:right w:val="single" w:sz="4" w:space="0" w:color="BFBFBF"/>
            </w:tcBorders>
          </w:tcPr>
          <w:p w14:paraId="22E3B161" w14:textId="77777777" w:rsidR="00690DD8" w:rsidRPr="006331DD" w:rsidRDefault="005867A8" w:rsidP="004D3F86">
            <w:pPr>
              <w:pStyle w:val="Tableau1"/>
              <w:rPr>
                <w:shd w:val="clear" w:color="auto" w:fill="FFFFFF"/>
              </w:rPr>
            </w:pPr>
            <w:r w:rsidRPr="006331DD">
              <w:rPr>
                <w:shd w:val="clear" w:color="auto" w:fill="FFFFFF"/>
              </w:rPr>
              <w:t xml:space="preserve">Les décomptes TVA sont à établir </w:t>
            </w:r>
            <w:r w:rsidRPr="003E4C14">
              <w:rPr>
                <w:highlight w:val="yellow"/>
              </w:rPr>
              <w:t>[trimestriellement / annuellement]</w:t>
            </w:r>
          </w:p>
        </w:tc>
      </w:tr>
    </w:tbl>
    <w:p w14:paraId="10059983" w14:textId="77777777" w:rsidR="004D3F86" w:rsidRDefault="004D3F86" w:rsidP="00D1539D">
      <w:pPr>
        <w:pStyle w:val="Heading2"/>
      </w:pPr>
      <w:r>
        <w:t xml:space="preserve">Révision </w:t>
      </w:r>
    </w:p>
    <w:tbl>
      <w:tblPr>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01"/>
        <w:gridCol w:w="6691"/>
      </w:tblGrid>
      <w:tr w:rsidR="00690DD8" w:rsidRPr="00690DD8" w14:paraId="787442EA" w14:textId="77777777" w:rsidTr="00690DD8">
        <w:tc>
          <w:tcPr>
            <w:tcW w:w="2601" w:type="dxa"/>
            <w:tcBorders>
              <w:top w:val="single" w:sz="4" w:space="0" w:color="BFBFBF"/>
              <w:left w:val="single" w:sz="4" w:space="0" w:color="BFBFBF"/>
              <w:bottom w:val="single" w:sz="4" w:space="0" w:color="BFBFBF"/>
              <w:right w:val="single" w:sz="4" w:space="0" w:color="BFBFBF"/>
            </w:tcBorders>
          </w:tcPr>
          <w:p w14:paraId="41DEF95A" w14:textId="77777777" w:rsidR="00690DD8" w:rsidRPr="00690DD8" w:rsidRDefault="00690DD8" w:rsidP="00A41D72">
            <w:pPr>
              <w:pStyle w:val="Tableau1"/>
            </w:pPr>
            <w:r>
              <w:t>Révision</w:t>
            </w:r>
          </w:p>
        </w:tc>
        <w:tc>
          <w:tcPr>
            <w:tcW w:w="6691" w:type="dxa"/>
            <w:tcBorders>
              <w:top w:val="single" w:sz="4" w:space="0" w:color="BFBFBF"/>
              <w:left w:val="single" w:sz="4" w:space="0" w:color="BFBFBF"/>
              <w:bottom w:val="single" w:sz="4" w:space="0" w:color="BFBFBF"/>
              <w:right w:val="single" w:sz="4" w:space="0" w:color="BFBFBF"/>
            </w:tcBorders>
          </w:tcPr>
          <w:p w14:paraId="2210C578" w14:textId="3C33E4F4" w:rsidR="00690DD8" w:rsidRPr="00690DD8" w:rsidRDefault="005867A8" w:rsidP="00A41D72">
            <w:pPr>
              <w:pStyle w:val="Tableau1"/>
            </w:pPr>
            <w:r w:rsidRPr="003E4C14">
              <w:rPr>
                <w:highlight w:val="yellow"/>
              </w:rPr>
              <w:t>La société, par décision du [date] [a renoncé à un contrôle restreint / fait l</w:t>
            </w:r>
            <w:r w:rsidR="00E65592" w:rsidRPr="003E4C14">
              <w:rPr>
                <w:highlight w:val="yellow"/>
              </w:rPr>
              <w:t>’</w:t>
            </w:r>
            <w:r w:rsidRPr="003E4C14">
              <w:rPr>
                <w:highlight w:val="yellow"/>
              </w:rPr>
              <w:t>objet d</w:t>
            </w:r>
            <w:r w:rsidR="00E65592" w:rsidRPr="003E4C14">
              <w:rPr>
                <w:highlight w:val="yellow"/>
              </w:rPr>
              <w:t>’</w:t>
            </w:r>
            <w:r w:rsidRPr="003E4C14">
              <w:rPr>
                <w:highlight w:val="yellow"/>
              </w:rPr>
              <w:t xml:space="preserve">un contrôle restreint] </w:t>
            </w:r>
          </w:p>
        </w:tc>
      </w:tr>
      <w:tr w:rsidR="005867A8" w:rsidRPr="00690DD8" w14:paraId="26AA73A9" w14:textId="77777777" w:rsidTr="00690DD8">
        <w:tc>
          <w:tcPr>
            <w:tcW w:w="2601" w:type="dxa"/>
            <w:tcBorders>
              <w:top w:val="single" w:sz="4" w:space="0" w:color="BFBFBF"/>
              <w:left w:val="single" w:sz="4" w:space="0" w:color="BFBFBF"/>
              <w:bottom w:val="single" w:sz="4" w:space="0" w:color="BFBFBF"/>
              <w:right w:val="single" w:sz="4" w:space="0" w:color="BFBFBF"/>
            </w:tcBorders>
          </w:tcPr>
          <w:p w14:paraId="1F37FF4D" w14:textId="77777777" w:rsidR="005867A8" w:rsidRDefault="00A55AAC" w:rsidP="00A41D72">
            <w:pPr>
              <w:pStyle w:val="Tableau1"/>
            </w:pPr>
            <w:r w:rsidRPr="003E4C14">
              <w:rPr>
                <w:highlight w:val="yellow"/>
              </w:rPr>
              <w:t>[</w:t>
            </w:r>
            <w:r w:rsidR="005867A8" w:rsidRPr="003E4C14">
              <w:rPr>
                <w:highlight w:val="yellow"/>
              </w:rPr>
              <w:t>Organe de révision</w:t>
            </w:r>
            <w:r w:rsidRPr="003E4C14">
              <w:rPr>
                <w:highlight w:val="yellow"/>
              </w:rPr>
              <w:t>]</w:t>
            </w:r>
          </w:p>
        </w:tc>
        <w:tc>
          <w:tcPr>
            <w:tcW w:w="6691" w:type="dxa"/>
            <w:tcBorders>
              <w:top w:val="single" w:sz="4" w:space="0" w:color="BFBFBF"/>
              <w:left w:val="single" w:sz="4" w:space="0" w:color="BFBFBF"/>
              <w:bottom w:val="single" w:sz="4" w:space="0" w:color="BFBFBF"/>
              <w:right w:val="single" w:sz="4" w:space="0" w:color="BFBFBF"/>
            </w:tcBorders>
          </w:tcPr>
          <w:p w14:paraId="4249DCDA" w14:textId="77777777" w:rsidR="005867A8" w:rsidRDefault="00A55AAC" w:rsidP="00A41D72">
            <w:pPr>
              <w:pStyle w:val="Tableau1"/>
            </w:pPr>
            <w:r w:rsidRPr="003E4C14">
              <w:rPr>
                <w:highlight w:val="yellow"/>
              </w:rPr>
              <w:t>[Fiduciaire XYZ]</w:t>
            </w:r>
          </w:p>
        </w:tc>
      </w:tr>
    </w:tbl>
    <w:p w14:paraId="660198C7" w14:textId="77777777" w:rsidR="00E65592" w:rsidRDefault="00E65592" w:rsidP="007506AE"/>
    <w:p w14:paraId="48E11351" w14:textId="77777777" w:rsidR="006301E4" w:rsidRDefault="006301E4" w:rsidP="007506AE"/>
    <w:p w14:paraId="00558732" w14:textId="3ABB921C" w:rsidR="00E65592" w:rsidRDefault="00E65592" w:rsidP="007506AE"/>
    <w:p w14:paraId="7423D369" w14:textId="664F03E6" w:rsidR="004D3F86" w:rsidRDefault="004D3F86" w:rsidP="00D1539D">
      <w:pPr>
        <w:pStyle w:val="Heading2"/>
      </w:pPr>
      <w:r>
        <w:t>Assurance sociales</w:t>
      </w:r>
    </w:p>
    <w:p w14:paraId="1D726C1E" w14:textId="77777777" w:rsidR="004D3F86" w:rsidRDefault="004D3F86">
      <w:pPr>
        <w:pStyle w:val="Heading3"/>
      </w:pPr>
      <w:r w:rsidRPr="00C35F10">
        <w:t>Assurance</w:t>
      </w:r>
      <w:r>
        <w:t xml:space="preserve"> Accidents (1)</w:t>
      </w:r>
    </w:p>
    <w:tbl>
      <w:tblPr>
        <w:tblStyle w:val="TableGrid"/>
        <w:tblW w:w="8602" w:type="dxa"/>
        <w:tblInd w:w="720" w:type="dxa"/>
        <w:tblLook w:val="04A0" w:firstRow="1" w:lastRow="0" w:firstColumn="1" w:lastColumn="0" w:noHBand="0" w:noVBand="1"/>
      </w:tblPr>
      <w:tblGrid>
        <w:gridCol w:w="3216"/>
        <w:gridCol w:w="5386"/>
      </w:tblGrid>
      <w:tr w:rsidR="004D3F86" w14:paraId="57425C10" w14:textId="77777777" w:rsidTr="003D4F59">
        <w:trPr>
          <w:trHeight w:val="554"/>
        </w:trPr>
        <w:tc>
          <w:tcPr>
            <w:tcW w:w="3216" w:type="dxa"/>
          </w:tcPr>
          <w:p w14:paraId="49AA6FDF" w14:textId="77777777" w:rsidR="004D3F86" w:rsidRDefault="004D3F86" w:rsidP="00A41D72">
            <w:pPr>
              <w:pStyle w:val="Tableau1"/>
            </w:pPr>
            <w:r>
              <w:t>Assureur / adresse</w:t>
            </w:r>
          </w:p>
        </w:tc>
        <w:tc>
          <w:tcPr>
            <w:tcW w:w="5386" w:type="dxa"/>
          </w:tcPr>
          <w:p w14:paraId="2A92A7F6" w14:textId="77777777" w:rsidR="004D3F86" w:rsidRDefault="004D3F86" w:rsidP="00A41D72">
            <w:pPr>
              <w:pStyle w:val="Tableau1"/>
            </w:pPr>
          </w:p>
        </w:tc>
      </w:tr>
      <w:tr w:rsidR="004D3F86" w14:paraId="466FDE02" w14:textId="77777777" w:rsidTr="003D4F59">
        <w:trPr>
          <w:trHeight w:val="554"/>
        </w:trPr>
        <w:tc>
          <w:tcPr>
            <w:tcW w:w="3216" w:type="dxa"/>
          </w:tcPr>
          <w:p w14:paraId="27D2A788" w14:textId="2DE329BA" w:rsidR="004D3F86" w:rsidRDefault="004D3F86" w:rsidP="00A41D72">
            <w:pPr>
              <w:pStyle w:val="Tableau1"/>
            </w:pPr>
            <w:r>
              <w:t>N° d</w:t>
            </w:r>
            <w:r w:rsidR="00E65592">
              <w:t>’</w:t>
            </w:r>
            <w:r>
              <w:t>assureur</w:t>
            </w:r>
          </w:p>
        </w:tc>
        <w:tc>
          <w:tcPr>
            <w:tcW w:w="5386" w:type="dxa"/>
          </w:tcPr>
          <w:p w14:paraId="5771DE74" w14:textId="77777777" w:rsidR="004D3F86" w:rsidRDefault="004D3F86" w:rsidP="00A41D72">
            <w:pPr>
              <w:pStyle w:val="Tableau1"/>
            </w:pPr>
          </w:p>
        </w:tc>
      </w:tr>
      <w:tr w:rsidR="004D3F86" w14:paraId="75FD22C1" w14:textId="77777777" w:rsidTr="003D4F59">
        <w:trPr>
          <w:trHeight w:val="554"/>
        </w:trPr>
        <w:tc>
          <w:tcPr>
            <w:tcW w:w="3216" w:type="dxa"/>
          </w:tcPr>
          <w:p w14:paraId="4CA4D2B6" w14:textId="77777777" w:rsidR="004D3F86" w:rsidRDefault="004D3F86" w:rsidP="00A41D72">
            <w:pPr>
              <w:pStyle w:val="Tableau1"/>
            </w:pPr>
            <w:r>
              <w:t>N° de client</w:t>
            </w:r>
          </w:p>
        </w:tc>
        <w:tc>
          <w:tcPr>
            <w:tcW w:w="5386" w:type="dxa"/>
          </w:tcPr>
          <w:p w14:paraId="6A345DBE" w14:textId="77777777" w:rsidR="004D3F86" w:rsidRDefault="004D3F86" w:rsidP="00A41D72">
            <w:pPr>
              <w:pStyle w:val="Tableau1"/>
            </w:pPr>
          </w:p>
        </w:tc>
      </w:tr>
      <w:tr w:rsidR="004D3F86" w14:paraId="647D014F" w14:textId="77777777" w:rsidTr="003D4F59">
        <w:trPr>
          <w:trHeight w:val="554"/>
        </w:trPr>
        <w:tc>
          <w:tcPr>
            <w:tcW w:w="3216" w:type="dxa"/>
          </w:tcPr>
          <w:p w14:paraId="0B2B3310" w14:textId="77777777" w:rsidR="004D3F86" w:rsidRDefault="004D3F86" w:rsidP="00A41D72">
            <w:pPr>
              <w:pStyle w:val="Tableau1"/>
            </w:pPr>
            <w:r>
              <w:t>N° de contrat</w:t>
            </w:r>
          </w:p>
        </w:tc>
        <w:tc>
          <w:tcPr>
            <w:tcW w:w="5386" w:type="dxa"/>
          </w:tcPr>
          <w:p w14:paraId="1352A47D" w14:textId="77777777" w:rsidR="004D3F86" w:rsidRDefault="004D3F86" w:rsidP="00A41D72">
            <w:pPr>
              <w:pStyle w:val="Tableau1"/>
            </w:pPr>
          </w:p>
        </w:tc>
      </w:tr>
    </w:tbl>
    <w:p w14:paraId="2AA832DB" w14:textId="77777777" w:rsidR="004D3F86" w:rsidRDefault="004D3F86">
      <w:pPr>
        <w:pStyle w:val="Heading3"/>
      </w:pPr>
      <w:r>
        <w:t>Assurance Accidents (2)</w:t>
      </w:r>
      <w:r w:rsidRPr="0083350B">
        <w:t xml:space="preserve"> </w:t>
      </w:r>
    </w:p>
    <w:tbl>
      <w:tblPr>
        <w:tblStyle w:val="TableGrid"/>
        <w:tblW w:w="8602" w:type="dxa"/>
        <w:tblInd w:w="720" w:type="dxa"/>
        <w:tblLook w:val="04A0" w:firstRow="1" w:lastRow="0" w:firstColumn="1" w:lastColumn="0" w:noHBand="0" w:noVBand="1"/>
      </w:tblPr>
      <w:tblGrid>
        <w:gridCol w:w="3216"/>
        <w:gridCol w:w="5386"/>
      </w:tblGrid>
      <w:tr w:rsidR="004D3F86" w14:paraId="013B5447" w14:textId="77777777" w:rsidTr="003D4F59">
        <w:trPr>
          <w:trHeight w:val="554"/>
        </w:trPr>
        <w:tc>
          <w:tcPr>
            <w:tcW w:w="3216" w:type="dxa"/>
          </w:tcPr>
          <w:p w14:paraId="11B3B867" w14:textId="77777777" w:rsidR="004D3F86" w:rsidRDefault="004D3F86" w:rsidP="00A41D72">
            <w:pPr>
              <w:pStyle w:val="Tableau1"/>
            </w:pPr>
            <w:r>
              <w:t>Assureur / adresse</w:t>
            </w:r>
          </w:p>
        </w:tc>
        <w:tc>
          <w:tcPr>
            <w:tcW w:w="5386" w:type="dxa"/>
          </w:tcPr>
          <w:p w14:paraId="36B60DC7" w14:textId="77777777" w:rsidR="004D3F86" w:rsidRDefault="004D3F86" w:rsidP="00A41D72">
            <w:pPr>
              <w:pStyle w:val="Tableau1"/>
            </w:pPr>
          </w:p>
        </w:tc>
      </w:tr>
      <w:tr w:rsidR="004D3F86" w14:paraId="504C531B" w14:textId="77777777" w:rsidTr="003D4F59">
        <w:trPr>
          <w:trHeight w:val="554"/>
        </w:trPr>
        <w:tc>
          <w:tcPr>
            <w:tcW w:w="3216" w:type="dxa"/>
          </w:tcPr>
          <w:p w14:paraId="5C1CD81F" w14:textId="7EC48A2D" w:rsidR="004D3F86" w:rsidRDefault="004D3F86" w:rsidP="00A41D72">
            <w:pPr>
              <w:pStyle w:val="Tableau1"/>
            </w:pPr>
            <w:r>
              <w:t>N° d</w:t>
            </w:r>
            <w:r w:rsidR="00E65592">
              <w:t>’</w:t>
            </w:r>
            <w:r>
              <w:t>assureur</w:t>
            </w:r>
          </w:p>
        </w:tc>
        <w:tc>
          <w:tcPr>
            <w:tcW w:w="5386" w:type="dxa"/>
          </w:tcPr>
          <w:p w14:paraId="599BFD2B" w14:textId="77777777" w:rsidR="004D3F86" w:rsidRDefault="004D3F86" w:rsidP="00A41D72">
            <w:pPr>
              <w:pStyle w:val="Tableau1"/>
            </w:pPr>
          </w:p>
        </w:tc>
      </w:tr>
      <w:tr w:rsidR="004D3F86" w14:paraId="7AD494D5" w14:textId="77777777" w:rsidTr="003D4F59">
        <w:trPr>
          <w:trHeight w:val="554"/>
        </w:trPr>
        <w:tc>
          <w:tcPr>
            <w:tcW w:w="3216" w:type="dxa"/>
          </w:tcPr>
          <w:p w14:paraId="1B1D0FA6" w14:textId="77777777" w:rsidR="004D3F86" w:rsidRDefault="004D3F86" w:rsidP="00A41D72">
            <w:pPr>
              <w:pStyle w:val="Tableau1"/>
            </w:pPr>
            <w:r>
              <w:t>N° de client</w:t>
            </w:r>
          </w:p>
        </w:tc>
        <w:tc>
          <w:tcPr>
            <w:tcW w:w="5386" w:type="dxa"/>
          </w:tcPr>
          <w:p w14:paraId="44EE08CE" w14:textId="77777777" w:rsidR="004D3F86" w:rsidRDefault="004D3F86" w:rsidP="00A41D72">
            <w:pPr>
              <w:pStyle w:val="Tableau1"/>
            </w:pPr>
          </w:p>
        </w:tc>
      </w:tr>
      <w:tr w:rsidR="004D3F86" w14:paraId="5B5906F1" w14:textId="77777777" w:rsidTr="003D4F59">
        <w:trPr>
          <w:trHeight w:val="554"/>
        </w:trPr>
        <w:tc>
          <w:tcPr>
            <w:tcW w:w="3216" w:type="dxa"/>
          </w:tcPr>
          <w:p w14:paraId="485EB2F4" w14:textId="77777777" w:rsidR="004D3F86" w:rsidRDefault="004D3F86" w:rsidP="00A41D72">
            <w:pPr>
              <w:pStyle w:val="Tableau1"/>
            </w:pPr>
            <w:r>
              <w:t>N° de contrat</w:t>
            </w:r>
          </w:p>
        </w:tc>
        <w:tc>
          <w:tcPr>
            <w:tcW w:w="5386" w:type="dxa"/>
          </w:tcPr>
          <w:p w14:paraId="740412FA" w14:textId="77777777" w:rsidR="004D3F86" w:rsidRDefault="004D3F86" w:rsidP="00A41D72">
            <w:pPr>
              <w:pStyle w:val="Tableau1"/>
            </w:pPr>
          </w:p>
        </w:tc>
      </w:tr>
    </w:tbl>
    <w:p w14:paraId="016C2ACA" w14:textId="77777777" w:rsidR="004D3F86" w:rsidRDefault="004D3F86">
      <w:pPr>
        <w:pStyle w:val="Heading3"/>
      </w:pPr>
      <w:r>
        <w:t>Assurance Accidents Complémentaire (1)</w:t>
      </w:r>
    </w:p>
    <w:tbl>
      <w:tblPr>
        <w:tblStyle w:val="TableGrid"/>
        <w:tblW w:w="8602" w:type="dxa"/>
        <w:tblInd w:w="720" w:type="dxa"/>
        <w:tblLook w:val="04A0" w:firstRow="1" w:lastRow="0" w:firstColumn="1" w:lastColumn="0" w:noHBand="0" w:noVBand="1"/>
      </w:tblPr>
      <w:tblGrid>
        <w:gridCol w:w="3216"/>
        <w:gridCol w:w="5386"/>
      </w:tblGrid>
      <w:tr w:rsidR="004D3F86" w14:paraId="4962B0A7" w14:textId="77777777" w:rsidTr="003D4F59">
        <w:trPr>
          <w:trHeight w:val="554"/>
        </w:trPr>
        <w:tc>
          <w:tcPr>
            <w:tcW w:w="3216" w:type="dxa"/>
          </w:tcPr>
          <w:p w14:paraId="2DB235B1" w14:textId="77777777" w:rsidR="004D3F86" w:rsidRDefault="004D3F86" w:rsidP="00A41D72">
            <w:pPr>
              <w:pStyle w:val="Tableau1"/>
            </w:pPr>
            <w:r>
              <w:t>Assureur / adresse</w:t>
            </w:r>
          </w:p>
        </w:tc>
        <w:tc>
          <w:tcPr>
            <w:tcW w:w="5386" w:type="dxa"/>
          </w:tcPr>
          <w:p w14:paraId="28C28485" w14:textId="77777777" w:rsidR="004D3F86" w:rsidRDefault="004D3F86" w:rsidP="00A41D72">
            <w:pPr>
              <w:pStyle w:val="Tableau1"/>
            </w:pPr>
          </w:p>
        </w:tc>
      </w:tr>
      <w:tr w:rsidR="004D3F86" w14:paraId="22D18132" w14:textId="77777777" w:rsidTr="003D4F59">
        <w:trPr>
          <w:trHeight w:val="554"/>
        </w:trPr>
        <w:tc>
          <w:tcPr>
            <w:tcW w:w="3216" w:type="dxa"/>
          </w:tcPr>
          <w:p w14:paraId="6A1FE00D" w14:textId="54F5D6BC" w:rsidR="004D3F86" w:rsidRDefault="004D3F86" w:rsidP="00A41D72">
            <w:pPr>
              <w:pStyle w:val="Tableau1"/>
            </w:pPr>
            <w:r>
              <w:t>N° d</w:t>
            </w:r>
            <w:r w:rsidR="00E65592">
              <w:t>’</w:t>
            </w:r>
            <w:r>
              <w:t>assureur</w:t>
            </w:r>
          </w:p>
        </w:tc>
        <w:tc>
          <w:tcPr>
            <w:tcW w:w="5386" w:type="dxa"/>
          </w:tcPr>
          <w:p w14:paraId="63E35219" w14:textId="77777777" w:rsidR="004D3F86" w:rsidRDefault="004D3F86" w:rsidP="00A41D72">
            <w:pPr>
              <w:pStyle w:val="Tableau1"/>
            </w:pPr>
          </w:p>
        </w:tc>
      </w:tr>
      <w:tr w:rsidR="004D3F86" w14:paraId="667F1C20" w14:textId="77777777" w:rsidTr="003D4F59">
        <w:trPr>
          <w:trHeight w:val="554"/>
        </w:trPr>
        <w:tc>
          <w:tcPr>
            <w:tcW w:w="3216" w:type="dxa"/>
          </w:tcPr>
          <w:p w14:paraId="5A561528" w14:textId="77777777" w:rsidR="004D3F86" w:rsidRDefault="004D3F86" w:rsidP="00A41D72">
            <w:pPr>
              <w:pStyle w:val="Tableau1"/>
            </w:pPr>
            <w:r>
              <w:t>N° de client</w:t>
            </w:r>
          </w:p>
        </w:tc>
        <w:tc>
          <w:tcPr>
            <w:tcW w:w="5386" w:type="dxa"/>
          </w:tcPr>
          <w:p w14:paraId="33769000" w14:textId="77777777" w:rsidR="004D3F86" w:rsidRDefault="004D3F86" w:rsidP="00A41D72">
            <w:pPr>
              <w:pStyle w:val="Tableau1"/>
            </w:pPr>
          </w:p>
        </w:tc>
      </w:tr>
      <w:tr w:rsidR="004D3F86" w14:paraId="6400AFB1" w14:textId="77777777" w:rsidTr="003D4F59">
        <w:trPr>
          <w:trHeight w:val="554"/>
        </w:trPr>
        <w:tc>
          <w:tcPr>
            <w:tcW w:w="3216" w:type="dxa"/>
          </w:tcPr>
          <w:p w14:paraId="3566E672" w14:textId="77777777" w:rsidR="004D3F86" w:rsidRDefault="004D3F86" w:rsidP="00A41D72">
            <w:pPr>
              <w:pStyle w:val="Tableau1"/>
            </w:pPr>
            <w:r>
              <w:t>N° de contrat</w:t>
            </w:r>
          </w:p>
        </w:tc>
        <w:tc>
          <w:tcPr>
            <w:tcW w:w="5386" w:type="dxa"/>
          </w:tcPr>
          <w:p w14:paraId="47A36FB1" w14:textId="77777777" w:rsidR="004D3F86" w:rsidRDefault="004D3F86" w:rsidP="00A41D72">
            <w:pPr>
              <w:pStyle w:val="Tableau1"/>
            </w:pPr>
          </w:p>
        </w:tc>
      </w:tr>
    </w:tbl>
    <w:p w14:paraId="096103B4" w14:textId="77777777" w:rsidR="004D3F86" w:rsidRDefault="004D3F86">
      <w:pPr>
        <w:pStyle w:val="Heading3"/>
      </w:pPr>
      <w:r>
        <w:t>Assurance Accidents Complémentaire (2)</w:t>
      </w:r>
    </w:p>
    <w:tbl>
      <w:tblPr>
        <w:tblStyle w:val="TableGrid"/>
        <w:tblW w:w="8602" w:type="dxa"/>
        <w:tblInd w:w="720" w:type="dxa"/>
        <w:tblLook w:val="04A0" w:firstRow="1" w:lastRow="0" w:firstColumn="1" w:lastColumn="0" w:noHBand="0" w:noVBand="1"/>
      </w:tblPr>
      <w:tblGrid>
        <w:gridCol w:w="3216"/>
        <w:gridCol w:w="5386"/>
      </w:tblGrid>
      <w:tr w:rsidR="004D3F86" w14:paraId="3293581E" w14:textId="77777777" w:rsidTr="003D4F59">
        <w:trPr>
          <w:trHeight w:val="554"/>
        </w:trPr>
        <w:tc>
          <w:tcPr>
            <w:tcW w:w="3216" w:type="dxa"/>
          </w:tcPr>
          <w:p w14:paraId="69D7C12B" w14:textId="77777777" w:rsidR="004D3F86" w:rsidRDefault="004D3F86" w:rsidP="00A41D72">
            <w:pPr>
              <w:pStyle w:val="Tableau1"/>
            </w:pPr>
            <w:r>
              <w:t>Assureur / adresse</w:t>
            </w:r>
          </w:p>
        </w:tc>
        <w:tc>
          <w:tcPr>
            <w:tcW w:w="5386" w:type="dxa"/>
          </w:tcPr>
          <w:p w14:paraId="151A71FB" w14:textId="77777777" w:rsidR="004D3F86" w:rsidRDefault="004D3F86" w:rsidP="00A41D72">
            <w:pPr>
              <w:pStyle w:val="Tableau1"/>
            </w:pPr>
          </w:p>
        </w:tc>
      </w:tr>
      <w:tr w:rsidR="004D3F86" w14:paraId="1E75E8E6" w14:textId="77777777" w:rsidTr="003D4F59">
        <w:trPr>
          <w:trHeight w:val="554"/>
        </w:trPr>
        <w:tc>
          <w:tcPr>
            <w:tcW w:w="3216" w:type="dxa"/>
          </w:tcPr>
          <w:p w14:paraId="59A837A3" w14:textId="763BC3D5" w:rsidR="004D3F86" w:rsidRDefault="004D3F86" w:rsidP="00A41D72">
            <w:pPr>
              <w:pStyle w:val="Tableau1"/>
            </w:pPr>
            <w:r>
              <w:t>N° d</w:t>
            </w:r>
            <w:r w:rsidR="00E65592">
              <w:t>’</w:t>
            </w:r>
            <w:r>
              <w:t>assureur</w:t>
            </w:r>
          </w:p>
        </w:tc>
        <w:tc>
          <w:tcPr>
            <w:tcW w:w="5386" w:type="dxa"/>
          </w:tcPr>
          <w:p w14:paraId="256B3FA8" w14:textId="77777777" w:rsidR="004D3F86" w:rsidRDefault="004D3F86" w:rsidP="00A41D72">
            <w:pPr>
              <w:pStyle w:val="Tableau1"/>
            </w:pPr>
          </w:p>
        </w:tc>
      </w:tr>
      <w:tr w:rsidR="004D3F86" w14:paraId="191DF253" w14:textId="77777777" w:rsidTr="003D4F59">
        <w:trPr>
          <w:trHeight w:val="554"/>
        </w:trPr>
        <w:tc>
          <w:tcPr>
            <w:tcW w:w="3216" w:type="dxa"/>
          </w:tcPr>
          <w:p w14:paraId="2C74835E" w14:textId="77777777" w:rsidR="004D3F86" w:rsidRDefault="004D3F86" w:rsidP="00A41D72">
            <w:pPr>
              <w:pStyle w:val="Tableau1"/>
            </w:pPr>
            <w:r>
              <w:t>N° de client</w:t>
            </w:r>
          </w:p>
        </w:tc>
        <w:tc>
          <w:tcPr>
            <w:tcW w:w="5386" w:type="dxa"/>
          </w:tcPr>
          <w:p w14:paraId="0CE06F63" w14:textId="77777777" w:rsidR="004D3F86" w:rsidRDefault="004D3F86" w:rsidP="00A41D72">
            <w:pPr>
              <w:pStyle w:val="Tableau1"/>
            </w:pPr>
          </w:p>
        </w:tc>
      </w:tr>
      <w:tr w:rsidR="004D3F86" w14:paraId="68294D03" w14:textId="77777777" w:rsidTr="003D4F59">
        <w:trPr>
          <w:trHeight w:val="554"/>
        </w:trPr>
        <w:tc>
          <w:tcPr>
            <w:tcW w:w="3216" w:type="dxa"/>
          </w:tcPr>
          <w:p w14:paraId="2CE606F6" w14:textId="77777777" w:rsidR="004D3F86" w:rsidRDefault="004D3F86" w:rsidP="00A41D72">
            <w:pPr>
              <w:pStyle w:val="Tableau1"/>
            </w:pPr>
            <w:r>
              <w:t>N° de contrat</w:t>
            </w:r>
          </w:p>
        </w:tc>
        <w:tc>
          <w:tcPr>
            <w:tcW w:w="5386" w:type="dxa"/>
          </w:tcPr>
          <w:p w14:paraId="0FA5D6AC" w14:textId="77777777" w:rsidR="004D3F86" w:rsidRDefault="004D3F86" w:rsidP="00A41D72">
            <w:pPr>
              <w:pStyle w:val="Tableau1"/>
            </w:pPr>
          </w:p>
        </w:tc>
      </w:tr>
    </w:tbl>
    <w:p w14:paraId="137C65B4" w14:textId="77777777" w:rsidR="004D3F86" w:rsidRDefault="004D3F86">
      <w:pPr>
        <w:pStyle w:val="Heading3"/>
      </w:pPr>
      <w:r>
        <w:t>Assurance Indemnités Journalières (1)</w:t>
      </w:r>
    </w:p>
    <w:tbl>
      <w:tblPr>
        <w:tblStyle w:val="TableGrid"/>
        <w:tblW w:w="8602" w:type="dxa"/>
        <w:tblInd w:w="720" w:type="dxa"/>
        <w:tblLook w:val="04A0" w:firstRow="1" w:lastRow="0" w:firstColumn="1" w:lastColumn="0" w:noHBand="0" w:noVBand="1"/>
      </w:tblPr>
      <w:tblGrid>
        <w:gridCol w:w="3216"/>
        <w:gridCol w:w="5386"/>
      </w:tblGrid>
      <w:tr w:rsidR="004D3F86" w14:paraId="0FCB5F3A" w14:textId="77777777" w:rsidTr="003D4F59">
        <w:trPr>
          <w:trHeight w:val="554"/>
        </w:trPr>
        <w:tc>
          <w:tcPr>
            <w:tcW w:w="3216" w:type="dxa"/>
          </w:tcPr>
          <w:p w14:paraId="2656564D" w14:textId="77777777" w:rsidR="004D3F86" w:rsidRDefault="004D3F86" w:rsidP="00A41D72">
            <w:pPr>
              <w:pStyle w:val="Tableau1"/>
            </w:pPr>
            <w:r>
              <w:t>Assureur / adresse</w:t>
            </w:r>
          </w:p>
        </w:tc>
        <w:tc>
          <w:tcPr>
            <w:tcW w:w="5386" w:type="dxa"/>
          </w:tcPr>
          <w:p w14:paraId="59398C62" w14:textId="77777777" w:rsidR="004D3F86" w:rsidRDefault="004D3F86" w:rsidP="00A41D72">
            <w:pPr>
              <w:pStyle w:val="Tableau1"/>
            </w:pPr>
          </w:p>
        </w:tc>
      </w:tr>
      <w:tr w:rsidR="004D3F86" w14:paraId="62CB7DFA" w14:textId="77777777" w:rsidTr="003D4F59">
        <w:trPr>
          <w:trHeight w:val="554"/>
        </w:trPr>
        <w:tc>
          <w:tcPr>
            <w:tcW w:w="3216" w:type="dxa"/>
          </w:tcPr>
          <w:p w14:paraId="0810DC76" w14:textId="6DD4C4E7" w:rsidR="004D3F86" w:rsidRDefault="004D3F86" w:rsidP="00A41D72">
            <w:pPr>
              <w:pStyle w:val="Tableau1"/>
            </w:pPr>
            <w:r>
              <w:t>N° d</w:t>
            </w:r>
            <w:r w:rsidR="00E65592">
              <w:t>’</w:t>
            </w:r>
            <w:r>
              <w:t>assureur</w:t>
            </w:r>
          </w:p>
        </w:tc>
        <w:tc>
          <w:tcPr>
            <w:tcW w:w="5386" w:type="dxa"/>
          </w:tcPr>
          <w:p w14:paraId="09E64AAD" w14:textId="77777777" w:rsidR="004D3F86" w:rsidRDefault="004D3F86" w:rsidP="00A41D72">
            <w:pPr>
              <w:pStyle w:val="Tableau1"/>
            </w:pPr>
          </w:p>
        </w:tc>
      </w:tr>
      <w:tr w:rsidR="004D3F86" w14:paraId="51167376" w14:textId="77777777" w:rsidTr="003D4F59">
        <w:trPr>
          <w:trHeight w:val="554"/>
        </w:trPr>
        <w:tc>
          <w:tcPr>
            <w:tcW w:w="3216" w:type="dxa"/>
          </w:tcPr>
          <w:p w14:paraId="33ACC353" w14:textId="77777777" w:rsidR="004D3F86" w:rsidRDefault="004D3F86" w:rsidP="00A41D72">
            <w:pPr>
              <w:pStyle w:val="Tableau1"/>
            </w:pPr>
            <w:r>
              <w:t>N° de client</w:t>
            </w:r>
          </w:p>
        </w:tc>
        <w:tc>
          <w:tcPr>
            <w:tcW w:w="5386" w:type="dxa"/>
          </w:tcPr>
          <w:p w14:paraId="05CE2963" w14:textId="77777777" w:rsidR="004D3F86" w:rsidRDefault="004D3F86" w:rsidP="00A41D72">
            <w:pPr>
              <w:pStyle w:val="Tableau1"/>
            </w:pPr>
          </w:p>
        </w:tc>
      </w:tr>
      <w:tr w:rsidR="004D3F86" w14:paraId="2201A965" w14:textId="77777777" w:rsidTr="003D4F59">
        <w:trPr>
          <w:trHeight w:val="554"/>
        </w:trPr>
        <w:tc>
          <w:tcPr>
            <w:tcW w:w="3216" w:type="dxa"/>
          </w:tcPr>
          <w:p w14:paraId="65584E0E" w14:textId="77777777" w:rsidR="004D3F86" w:rsidRDefault="004D3F86" w:rsidP="00A41D72">
            <w:pPr>
              <w:pStyle w:val="Tableau1"/>
            </w:pPr>
            <w:r>
              <w:t>N° de contrat</w:t>
            </w:r>
          </w:p>
        </w:tc>
        <w:tc>
          <w:tcPr>
            <w:tcW w:w="5386" w:type="dxa"/>
          </w:tcPr>
          <w:p w14:paraId="07B76746" w14:textId="77777777" w:rsidR="004D3F86" w:rsidRDefault="004D3F86" w:rsidP="00A41D72">
            <w:pPr>
              <w:pStyle w:val="Tableau1"/>
            </w:pPr>
          </w:p>
        </w:tc>
      </w:tr>
    </w:tbl>
    <w:p w14:paraId="34CC4DAD" w14:textId="77777777" w:rsidR="004D3F86" w:rsidRDefault="004D3F86">
      <w:pPr>
        <w:pStyle w:val="Heading3"/>
      </w:pPr>
      <w:r>
        <w:t>Assurance Indemnités Journalières (2)</w:t>
      </w:r>
    </w:p>
    <w:tbl>
      <w:tblPr>
        <w:tblStyle w:val="TableGrid"/>
        <w:tblW w:w="8602" w:type="dxa"/>
        <w:tblInd w:w="720" w:type="dxa"/>
        <w:tblLook w:val="04A0" w:firstRow="1" w:lastRow="0" w:firstColumn="1" w:lastColumn="0" w:noHBand="0" w:noVBand="1"/>
      </w:tblPr>
      <w:tblGrid>
        <w:gridCol w:w="3216"/>
        <w:gridCol w:w="5386"/>
      </w:tblGrid>
      <w:tr w:rsidR="004D3F86" w14:paraId="63765D85" w14:textId="77777777" w:rsidTr="003D4F59">
        <w:trPr>
          <w:trHeight w:val="554"/>
        </w:trPr>
        <w:tc>
          <w:tcPr>
            <w:tcW w:w="3216" w:type="dxa"/>
          </w:tcPr>
          <w:p w14:paraId="1CCCB25A" w14:textId="77777777" w:rsidR="004D3F86" w:rsidRDefault="004D3F86" w:rsidP="00A41D72">
            <w:pPr>
              <w:pStyle w:val="Tableau1"/>
            </w:pPr>
            <w:r>
              <w:t>Assureur / adresse</w:t>
            </w:r>
          </w:p>
        </w:tc>
        <w:tc>
          <w:tcPr>
            <w:tcW w:w="5386" w:type="dxa"/>
          </w:tcPr>
          <w:p w14:paraId="73E2EBA0" w14:textId="77777777" w:rsidR="004D3F86" w:rsidRDefault="004D3F86" w:rsidP="00A41D72">
            <w:pPr>
              <w:pStyle w:val="Tableau1"/>
            </w:pPr>
          </w:p>
        </w:tc>
      </w:tr>
      <w:tr w:rsidR="004D3F86" w14:paraId="747A8F7C" w14:textId="77777777" w:rsidTr="003D4F59">
        <w:trPr>
          <w:trHeight w:val="554"/>
        </w:trPr>
        <w:tc>
          <w:tcPr>
            <w:tcW w:w="3216" w:type="dxa"/>
          </w:tcPr>
          <w:p w14:paraId="4EEEB605" w14:textId="1692BBF2" w:rsidR="004D3F86" w:rsidRDefault="004D3F86" w:rsidP="00A41D72">
            <w:pPr>
              <w:pStyle w:val="Tableau1"/>
            </w:pPr>
            <w:r>
              <w:t>N° d</w:t>
            </w:r>
            <w:r w:rsidR="00E65592">
              <w:t>’</w:t>
            </w:r>
            <w:r>
              <w:t>assureur</w:t>
            </w:r>
          </w:p>
        </w:tc>
        <w:tc>
          <w:tcPr>
            <w:tcW w:w="5386" w:type="dxa"/>
          </w:tcPr>
          <w:p w14:paraId="36C9BD93" w14:textId="77777777" w:rsidR="004D3F86" w:rsidRDefault="004D3F86" w:rsidP="00A41D72">
            <w:pPr>
              <w:pStyle w:val="Tableau1"/>
            </w:pPr>
          </w:p>
        </w:tc>
      </w:tr>
      <w:tr w:rsidR="004D3F86" w14:paraId="188A4D02" w14:textId="77777777" w:rsidTr="003D4F59">
        <w:trPr>
          <w:trHeight w:val="554"/>
        </w:trPr>
        <w:tc>
          <w:tcPr>
            <w:tcW w:w="3216" w:type="dxa"/>
          </w:tcPr>
          <w:p w14:paraId="1CDF7525" w14:textId="77777777" w:rsidR="004D3F86" w:rsidRDefault="004D3F86" w:rsidP="00A41D72">
            <w:pPr>
              <w:pStyle w:val="Tableau1"/>
            </w:pPr>
            <w:r>
              <w:t>N° de client</w:t>
            </w:r>
          </w:p>
        </w:tc>
        <w:tc>
          <w:tcPr>
            <w:tcW w:w="5386" w:type="dxa"/>
          </w:tcPr>
          <w:p w14:paraId="439DD1E6" w14:textId="77777777" w:rsidR="004D3F86" w:rsidRDefault="004D3F86" w:rsidP="00A41D72">
            <w:pPr>
              <w:pStyle w:val="Tableau1"/>
            </w:pPr>
          </w:p>
        </w:tc>
      </w:tr>
      <w:tr w:rsidR="004D3F86" w14:paraId="7DFF731C" w14:textId="77777777" w:rsidTr="003D4F59">
        <w:trPr>
          <w:trHeight w:val="554"/>
        </w:trPr>
        <w:tc>
          <w:tcPr>
            <w:tcW w:w="3216" w:type="dxa"/>
          </w:tcPr>
          <w:p w14:paraId="0CB90126" w14:textId="77777777" w:rsidR="004D3F86" w:rsidRDefault="004D3F86" w:rsidP="00A41D72">
            <w:pPr>
              <w:pStyle w:val="Tableau1"/>
            </w:pPr>
            <w:r>
              <w:t>N° de contrat</w:t>
            </w:r>
          </w:p>
        </w:tc>
        <w:tc>
          <w:tcPr>
            <w:tcW w:w="5386" w:type="dxa"/>
          </w:tcPr>
          <w:p w14:paraId="306DC3DB" w14:textId="77777777" w:rsidR="004D3F86" w:rsidRDefault="004D3F86" w:rsidP="00A41D72">
            <w:pPr>
              <w:pStyle w:val="Tableau1"/>
            </w:pPr>
          </w:p>
        </w:tc>
      </w:tr>
    </w:tbl>
    <w:p w14:paraId="4BEFEF1C" w14:textId="1640E74B" w:rsidR="004D3F86" w:rsidRDefault="004D3F86">
      <w:pPr>
        <w:pStyle w:val="Heading3"/>
      </w:pPr>
      <w:r>
        <w:t>Caisse d</w:t>
      </w:r>
      <w:r w:rsidR="00E65592">
        <w:t>’</w:t>
      </w:r>
      <w:r>
        <w:t>allocations familiales</w:t>
      </w:r>
    </w:p>
    <w:tbl>
      <w:tblPr>
        <w:tblStyle w:val="TableGrid"/>
        <w:tblW w:w="8602" w:type="dxa"/>
        <w:tblInd w:w="720" w:type="dxa"/>
        <w:tblLook w:val="04A0" w:firstRow="1" w:lastRow="0" w:firstColumn="1" w:lastColumn="0" w:noHBand="0" w:noVBand="1"/>
      </w:tblPr>
      <w:tblGrid>
        <w:gridCol w:w="3216"/>
        <w:gridCol w:w="5386"/>
      </w:tblGrid>
      <w:tr w:rsidR="004D3F86" w14:paraId="6F86027A" w14:textId="77777777" w:rsidTr="003D4F59">
        <w:trPr>
          <w:trHeight w:val="554"/>
        </w:trPr>
        <w:tc>
          <w:tcPr>
            <w:tcW w:w="3216" w:type="dxa"/>
          </w:tcPr>
          <w:p w14:paraId="4EB4DB6A" w14:textId="77777777" w:rsidR="004D3F86" w:rsidRDefault="004D3F86" w:rsidP="00A41D72">
            <w:pPr>
              <w:pStyle w:val="Tableau1"/>
            </w:pPr>
            <w:r>
              <w:t>Assureur / adresse</w:t>
            </w:r>
          </w:p>
        </w:tc>
        <w:tc>
          <w:tcPr>
            <w:tcW w:w="5386" w:type="dxa"/>
          </w:tcPr>
          <w:p w14:paraId="0B524DF9" w14:textId="77777777" w:rsidR="004D3F86" w:rsidRDefault="004D3F86" w:rsidP="00A41D72">
            <w:pPr>
              <w:pStyle w:val="Tableau1"/>
            </w:pPr>
          </w:p>
        </w:tc>
      </w:tr>
      <w:tr w:rsidR="004D3F86" w14:paraId="52721346" w14:textId="77777777" w:rsidTr="003D4F59">
        <w:trPr>
          <w:trHeight w:val="554"/>
        </w:trPr>
        <w:tc>
          <w:tcPr>
            <w:tcW w:w="3216" w:type="dxa"/>
          </w:tcPr>
          <w:p w14:paraId="0319E4EE" w14:textId="52F5DA72" w:rsidR="004D3F86" w:rsidRDefault="004D3F86" w:rsidP="00A41D72">
            <w:pPr>
              <w:pStyle w:val="Tableau1"/>
            </w:pPr>
            <w:r>
              <w:t>N° d</w:t>
            </w:r>
            <w:r w:rsidR="00E65592">
              <w:t>’</w:t>
            </w:r>
            <w:r>
              <w:t>assureur</w:t>
            </w:r>
          </w:p>
        </w:tc>
        <w:tc>
          <w:tcPr>
            <w:tcW w:w="5386" w:type="dxa"/>
          </w:tcPr>
          <w:p w14:paraId="13703370" w14:textId="77777777" w:rsidR="004D3F86" w:rsidRDefault="004D3F86" w:rsidP="00A41D72">
            <w:pPr>
              <w:pStyle w:val="Tableau1"/>
            </w:pPr>
          </w:p>
        </w:tc>
      </w:tr>
      <w:tr w:rsidR="004D3F86" w14:paraId="1C067387" w14:textId="77777777" w:rsidTr="003D4F59">
        <w:trPr>
          <w:trHeight w:val="554"/>
        </w:trPr>
        <w:tc>
          <w:tcPr>
            <w:tcW w:w="3216" w:type="dxa"/>
          </w:tcPr>
          <w:p w14:paraId="7D5A4F20" w14:textId="77777777" w:rsidR="004D3F86" w:rsidRDefault="004D3F86" w:rsidP="00A41D72">
            <w:pPr>
              <w:pStyle w:val="Tableau1"/>
            </w:pPr>
            <w:r>
              <w:t>N° de client</w:t>
            </w:r>
          </w:p>
        </w:tc>
        <w:tc>
          <w:tcPr>
            <w:tcW w:w="5386" w:type="dxa"/>
          </w:tcPr>
          <w:p w14:paraId="0C9A71A5" w14:textId="77777777" w:rsidR="004D3F86" w:rsidRDefault="004D3F86" w:rsidP="00A41D72">
            <w:pPr>
              <w:pStyle w:val="Tableau1"/>
            </w:pPr>
          </w:p>
        </w:tc>
      </w:tr>
      <w:tr w:rsidR="004D3F86" w14:paraId="2CB56509" w14:textId="77777777" w:rsidTr="003D4F59">
        <w:trPr>
          <w:trHeight w:val="554"/>
        </w:trPr>
        <w:tc>
          <w:tcPr>
            <w:tcW w:w="3216" w:type="dxa"/>
          </w:tcPr>
          <w:p w14:paraId="3E8AB871" w14:textId="77777777" w:rsidR="004D3F86" w:rsidRDefault="004D3F86" w:rsidP="00A41D72">
            <w:pPr>
              <w:pStyle w:val="Tableau1"/>
            </w:pPr>
            <w:r>
              <w:t>N° de contrat</w:t>
            </w:r>
          </w:p>
        </w:tc>
        <w:tc>
          <w:tcPr>
            <w:tcW w:w="5386" w:type="dxa"/>
          </w:tcPr>
          <w:p w14:paraId="6AD29BF1" w14:textId="77777777" w:rsidR="004D3F86" w:rsidRDefault="004D3F86" w:rsidP="00A41D72">
            <w:pPr>
              <w:pStyle w:val="Tableau1"/>
            </w:pPr>
          </w:p>
        </w:tc>
      </w:tr>
    </w:tbl>
    <w:p w14:paraId="45F1E71B" w14:textId="77777777" w:rsidR="004D3F86" w:rsidRDefault="004D3F86">
      <w:pPr>
        <w:pStyle w:val="Heading3"/>
      </w:pPr>
      <w:r>
        <w:t>Caisse de Prévoyance Professionnelle (1)</w:t>
      </w:r>
    </w:p>
    <w:tbl>
      <w:tblPr>
        <w:tblStyle w:val="TableGrid"/>
        <w:tblW w:w="8602" w:type="dxa"/>
        <w:tblInd w:w="720" w:type="dxa"/>
        <w:tblLook w:val="04A0" w:firstRow="1" w:lastRow="0" w:firstColumn="1" w:lastColumn="0" w:noHBand="0" w:noVBand="1"/>
      </w:tblPr>
      <w:tblGrid>
        <w:gridCol w:w="3216"/>
        <w:gridCol w:w="5386"/>
      </w:tblGrid>
      <w:tr w:rsidR="004D3F86" w14:paraId="051D1856" w14:textId="77777777" w:rsidTr="003D4F59">
        <w:trPr>
          <w:trHeight w:val="554"/>
        </w:trPr>
        <w:tc>
          <w:tcPr>
            <w:tcW w:w="3216" w:type="dxa"/>
          </w:tcPr>
          <w:p w14:paraId="6C3BD2AB" w14:textId="77777777" w:rsidR="004D3F86" w:rsidRDefault="004D3F86" w:rsidP="00A41D72">
            <w:pPr>
              <w:pStyle w:val="Tableau1"/>
            </w:pPr>
            <w:r>
              <w:t>Assureur / adresse</w:t>
            </w:r>
          </w:p>
        </w:tc>
        <w:tc>
          <w:tcPr>
            <w:tcW w:w="5386" w:type="dxa"/>
          </w:tcPr>
          <w:p w14:paraId="4E0DDE7C" w14:textId="77777777" w:rsidR="004D3F86" w:rsidRDefault="004D3F86" w:rsidP="00A41D72">
            <w:pPr>
              <w:pStyle w:val="Tableau1"/>
            </w:pPr>
          </w:p>
        </w:tc>
      </w:tr>
      <w:tr w:rsidR="004D3F86" w14:paraId="1ADF655D" w14:textId="77777777" w:rsidTr="003D4F59">
        <w:trPr>
          <w:trHeight w:val="554"/>
        </w:trPr>
        <w:tc>
          <w:tcPr>
            <w:tcW w:w="3216" w:type="dxa"/>
          </w:tcPr>
          <w:p w14:paraId="483B5430" w14:textId="3CCA3C14" w:rsidR="004D3F86" w:rsidRDefault="004D3F86" w:rsidP="00A41D72">
            <w:pPr>
              <w:pStyle w:val="Tableau1"/>
            </w:pPr>
            <w:r>
              <w:t>N° d</w:t>
            </w:r>
            <w:r w:rsidR="00E65592">
              <w:t>’</w:t>
            </w:r>
            <w:r>
              <w:t>assureur</w:t>
            </w:r>
          </w:p>
        </w:tc>
        <w:tc>
          <w:tcPr>
            <w:tcW w:w="5386" w:type="dxa"/>
          </w:tcPr>
          <w:p w14:paraId="27199114" w14:textId="77777777" w:rsidR="004D3F86" w:rsidRDefault="004D3F86" w:rsidP="00A41D72">
            <w:pPr>
              <w:pStyle w:val="Tableau1"/>
            </w:pPr>
          </w:p>
        </w:tc>
      </w:tr>
      <w:tr w:rsidR="004D3F86" w14:paraId="284C0985" w14:textId="77777777" w:rsidTr="003D4F59">
        <w:trPr>
          <w:trHeight w:val="554"/>
        </w:trPr>
        <w:tc>
          <w:tcPr>
            <w:tcW w:w="3216" w:type="dxa"/>
          </w:tcPr>
          <w:p w14:paraId="07406400" w14:textId="77777777" w:rsidR="004D3F86" w:rsidRDefault="004D3F86" w:rsidP="00A41D72">
            <w:pPr>
              <w:pStyle w:val="Tableau1"/>
            </w:pPr>
            <w:r>
              <w:t>N° de client</w:t>
            </w:r>
          </w:p>
        </w:tc>
        <w:tc>
          <w:tcPr>
            <w:tcW w:w="5386" w:type="dxa"/>
          </w:tcPr>
          <w:p w14:paraId="4C4904DA" w14:textId="77777777" w:rsidR="004D3F86" w:rsidRDefault="004D3F86" w:rsidP="00A41D72">
            <w:pPr>
              <w:pStyle w:val="Tableau1"/>
            </w:pPr>
          </w:p>
        </w:tc>
      </w:tr>
      <w:tr w:rsidR="004D3F86" w14:paraId="7E380D62" w14:textId="77777777" w:rsidTr="003D4F59">
        <w:trPr>
          <w:trHeight w:val="554"/>
        </w:trPr>
        <w:tc>
          <w:tcPr>
            <w:tcW w:w="3216" w:type="dxa"/>
          </w:tcPr>
          <w:p w14:paraId="0816037E" w14:textId="77777777" w:rsidR="004D3F86" w:rsidRDefault="004D3F86" w:rsidP="00A41D72">
            <w:pPr>
              <w:pStyle w:val="Tableau1"/>
            </w:pPr>
            <w:r>
              <w:t>N° de contrat</w:t>
            </w:r>
          </w:p>
        </w:tc>
        <w:tc>
          <w:tcPr>
            <w:tcW w:w="5386" w:type="dxa"/>
          </w:tcPr>
          <w:p w14:paraId="4F90B9E3" w14:textId="77777777" w:rsidR="004D3F86" w:rsidRDefault="004D3F86" w:rsidP="00A41D72">
            <w:pPr>
              <w:pStyle w:val="Tableau1"/>
            </w:pPr>
          </w:p>
        </w:tc>
      </w:tr>
    </w:tbl>
    <w:p w14:paraId="47665339" w14:textId="77777777" w:rsidR="004D3F86" w:rsidRDefault="004D3F86">
      <w:pPr>
        <w:pStyle w:val="Heading3"/>
      </w:pPr>
      <w:r>
        <w:t>Caisse de Prévoyance Professionnelle (2)</w:t>
      </w:r>
    </w:p>
    <w:tbl>
      <w:tblPr>
        <w:tblStyle w:val="TableGrid"/>
        <w:tblW w:w="8602" w:type="dxa"/>
        <w:tblInd w:w="720" w:type="dxa"/>
        <w:tblLook w:val="04A0" w:firstRow="1" w:lastRow="0" w:firstColumn="1" w:lastColumn="0" w:noHBand="0" w:noVBand="1"/>
      </w:tblPr>
      <w:tblGrid>
        <w:gridCol w:w="3216"/>
        <w:gridCol w:w="5386"/>
      </w:tblGrid>
      <w:tr w:rsidR="004D3F86" w14:paraId="7F44671D" w14:textId="77777777" w:rsidTr="003D4F59">
        <w:trPr>
          <w:trHeight w:val="554"/>
        </w:trPr>
        <w:tc>
          <w:tcPr>
            <w:tcW w:w="3216" w:type="dxa"/>
          </w:tcPr>
          <w:p w14:paraId="3B939DD4" w14:textId="77777777" w:rsidR="004D3F86" w:rsidRDefault="004D3F86" w:rsidP="00A41D72">
            <w:pPr>
              <w:pStyle w:val="Tableau1"/>
            </w:pPr>
            <w:r>
              <w:t>Assureur / adresse</w:t>
            </w:r>
          </w:p>
        </w:tc>
        <w:tc>
          <w:tcPr>
            <w:tcW w:w="5386" w:type="dxa"/>
          </w:tcPr>
          <w:p w14:paraId="291AABFA" w14:textId="77777777" w:rsidR="004D3F86" w:rsidRDefault="004D3F86" w:rsidP="00A41D72">
            <w:pPr>
              <w:pStyle w:val="Tableau1"/>
            </w:pPr>
          </w:p>
        </w:tc>
      </w:tr>
      <w:tr w:rsidR="004D3F86" w14:paraId="460EBADC" w14:textId="77777777" w:rsidTr="003D4F59">
        <w:trPr>
          <w:trHeight w:val="554"/>
        </w:trPr>
        <w:tc>
          <w:tcPr>
            <w:tcW w:w="3216" w:type="dxa"/>
          </w:tcPr>
          <w:p w14:paraId="7E34C6CE" w14:textId="356F9DFD" w:rsidR="004D3F86" w:rsidRDefault="004D3F86" w:rsidP="00A41D72">
            <w:pPr>
              <w:pStyle w:val="Tableau1"/>
            </w:pPr>
            <w:r>
              <w:t>N° d</w:t>
            </w:r>
            <w:r w:rsidR="00E65592">
              <w:t>’</w:t>
            </w:r>
            <w:r>
              <w:t>assureur</w:t>
            </w:r>
          </w:p>
        </w:tc>
        <w:tc>
          <w:tcPr>
            <w:tcW w:w="5386" w:type="dxa"/>
          </w:tcPr>
          <w:p w14:paraId="49BBD608" w14:textId="77777777" w:rsidR="004D3F86" w:rsidRDefault="004D3F86" w:rsidP="00A41D72">
            <w:pPr>
              <w:pStyle w:val="Tableau1"/>
            </w:pPr>
          </w:p>
        </w:tc>
      </w:tr>
      <w:tr w:rsidR="004D3F86" w14:paraId="1716FE59" w14:textId="77777777" w:rsidTr="003D4F59">
        <w:trPr>
          <w:trHeight w:val="554"/>
        </w:trPr>
        <w:tc>
          <w:tcPr>
            <w:tcW w:w="3216" w:type="dxa"/>
          </w:tcPr>
          <w:p w14:paraId="3E236E7A" w14:textId="77777777" w:rsidR="004D3F86" w:rsidRDefault="004D3F86" w:rsidP="00A41D72">
            <w:pPr>
              <w:pStyle w:val="Tableau1"/>
            </w:pPr>
            <w:r>
              <w:t>N° de client</w:t>
            </w:r>
          </w:p>
        </w:tc>
        <w:tc>
          <w:tcPr>
            <w:tcW w:w="5386" w:type="dxa"/>
          </w:tcPr>
          <w:p w14:paraId="70520F04" w14:textId="77777777" w:rsidR="004D3F86" w:rsidRDefault="004D3F86" w:rsidP="00A41D72">
            <w:pPr>
              <w:pStyle w:val="Tableau1"/>
            </w:pPr>
          </w:p>
        </w:tc>
      </w:tr>
      <w:tr w:rsidR="004D3F86" w14:paraId="240BE428" w14:textId="77777777" w:rsidTr="003D4F59">
        <w:trPr>
          <w:trHeight w:val="554"/>
        </w:trPr>
        <w:tc>
          <w:tcPr>
            <w:tcW w:w="3216" w:type="dxa"/>
          </w:tcPr>
          <w:p w14:paraId="68285367" w14:textId="77777777" w:rsidR="004D3F86" w:rsidRDefault="004D3F86" w:rsidP="00A41D72">
            <w:pPr>
              <w:pStyle w:val="Tableau1"/>
            </w:pPr>
            <w:r>
              <w:t>N° de contrat</w:t>
            </w:r>
          </w:p>
        </w:tc>
        <w:tc>
          <w:tcPr>
            <w:tcW w:w="5386" w:type="dxa"/>
          </w:tcPr>
          <w:p w14:paraId="6E1483A9" w14:textId="77777777" w:rsidR="004D3F86" w:rsidRDefault="004D3F86" w:rsidP="00A41D72">
            <w:pPr>
              <w:pStyle w:val="Tableau1"/>
            </w:pPr>
          </w:p>
        </w:tc>
      </w:tr>
    </w:tbl>
    <w:p w14:paraId="773C8C73" w14:textId="160CBAC5" w:rsidR="004D3F86" w:rsidRDefault="004D3F86" w:rsidP="00D1539D">
      <w:pPr>
        <w:pStyle w:val="Heading2"/>
      </w:pPr>
      <w:r>
        <w:t>Assurance de l</w:t>
      </w:r>
      <w:r w:rsidR="00E65592">
        <w:t>’</w:t>
      </w:r>
      <w:r>
        <w:t>entreprise</w:t>
      </w:r>
    </w:p>
    <w:p w14:paraId="68E50146" w14:textId="77777777" w:rsidR="004D3F86" w:rsidRDefault="004D3F86">
      <w:pPr>
        <w:pStyle w:val="Heading3"/>
      </w:pPr>
      <w:r>
        <w:t>RC entreprise</w:t>
      </w:r>
    </w:p>
    <w:tbl>
      <w:tblPr>
        <w:tblStyle w:val="TableGrid"/>
        <w:tblW w:w="8602" w:type="dxa"/>
        <w:tblInd w:w="720" w:type="dxa"/>
        <w:tblLook w:val="04A0" w:firstRow="1" w:lastRow="0" w:firstColumn="1" w:lastColumn="0" w:noHBand="0" w:noVBand="1"/>
      </w:tblPr>
      <w:tblGrid>
        <w:gridCol w:w="3216"/>
        <w:gridCol w:w="5386"/>
      </w:tblGrid>
      <w:tr w:rsidR="004D3F86" w14:paraId="7DF0DE10" w14:textId="77777777" w:rsidTr="003D4F59">
        <w:trPr>
          <w:trHeight w:val="554"/>
        </w:trPr>
        <w:tc>
          <w:tcPr>
            <w:tcW w:w="3216" w:type="dxa"/>
          </w:tcPr>
          <w:p w14:paraId="346ED10B" w14:textId="77777777" w:rsidR="004D3F86" w:rsidRDefault="004D3F86" w:rsidP="00A41D72">
            <w:pPr>
              <w:pStyle w:val="Tableau1"/>
            </w:pPr>
            <w:r>
              <w:t>Assureur / adresse</w:t>
            </w:r>
          </w:p>
        </w:tc>
        <w:tc>
          <w:tcPr>
            <w:tcW w:w="5386" w:type="dxa"/>
          </w:tcPr>
          <w:p w14:paraId="1A565B14" w14:textId="77777777" w:rsidR="004D3F86" w:rsidRDefault="004D3F86" w:rsidP="00A41D72">
            <w:pPr>
              <w:pStyle w:val="Tableau1"/>
            </w:pPr>
          </w:p>
        </w:tc>
      </w:tr>
      <w:tr w:rsidR="004D3F86" w14:paraId="5985E0F5" w14:textId="77777777" w:rsidTr="003D4F59">
        <w:trPr>
          <w:trHeight w:val="554"/>
        </w:trPr>
        <w:tc>
          <w:tcPr>
            <w:tcW w:w="3216" w:type="dxa"/>
          </w:tcPr>
          <w:p w14:paraId="1C83F6D0" w14:textId="0165D277" w:rsidR="004D3F86" w:rsidRDefault="004D3F86" w:rsidP="00A41D72">
            <w:pPr>
              <w:pStyle w:val="Tableau1"/>
            </w:pPr>
            <w:r>
              <w:t>N° d</w:t>
            </w:r>
            <w:r w:rsidR="00E65592">
              <w:t>’</w:t>
            </w:r>
            <w:r>
              <w:t>assureur</w:t>
            </w:r>
          </w:p>
        </w:tc>
        <w:tc>
          <w:tcPr>
            <w:tcW w:w="5386" w:type="dxa"/>
          </w:tcPr>
          <w:p w14:paraId="0DA04BBA" w14:textId="77777777" w:rsidR="004D3F86" w:rsidRDefault="004D3F86" w:rsidP="00A41D72">
            <w:pPr>
              <w:pStyle w:val="Tableau1"/>
            </w:pPr>
          </w:p>
        </w:tc>
      </w:tr>
      <w:tr w:rsidR="004D3F86" w14:paraId="621A0E2F" w14:textId="77777777" w:rsidTr="003D4F59">
        <w:trPr>
          <w:trHeight w:val="554"/>
        </w:trPr>
        <w:tc>
          <w:tcPr>
            <w:tcW w:w="3216" w:type="dxa"/>
          </w:tcPr>
          <w:p w14:paraId="0013EE4D" w14:textId="77777777" w:rsidR="004D3F86" w:rsidRDefault="004D3F86" w:rsidP="00A41D72">
            <w:pPr>
              <w:pStyle w:val="Tableau1"/>
            </w:pPr>
            <w:r>
              <w:t>N° de client</w:t>
            </w:r>
          </w:p>
        </w:tc>
        <w:tc>
          <w:tcPr>
            <w:tcW w:w="5386" w:type="dxa"/>
          </w:tcPr>
          <w:p w14:paraId="17A9A48A" w14:textId="77777777" w:rsidR="004D3F86" w:rsidRDefault="004D3F86" w:rsidP="00A41D72">
            <w:pPr>
              <w:pStyle w:val="Tableau1"/>
            </w:pPr>
          </w:p>
        </w:tc>
      </w:tr>
      <w:tr w:rsidR="004D3F86" w14:paraId="038BD4C4" w14:textId="77777777" w:rsidTr="003D4F59">
        <w:trPr>
          <w:trHeight w:val="554"/>
        </w:trPr>
        <w:tc>
          <w:tcPr>
            <w:tcW w:w="3216" w:type="dxa"/>
          </w:tcPr>
          <w:p w14:paraId="1C9F1695" w14:textId="77777777" w:rsidR="004D3F86" w:rsidRDefault="004D3F86" w:rsidP="00A41D72">
            <w:pPr>
              <w:pStyle w:val="Tableau1"/>
            </w:pPr>
            <w:r>
              <w:t>N° de contrat</w:t>
            </w:r>
          </w:p>
        </w:tc>
        <w:tc>
          <w:tcPr>
            <w:tcW w:w="5386" w:type="dxa"/>
          </w:tcPr>
          <w:p w14:paraId="1E321CE9" w14:textId="77777777" w:rsidR="004D3F86" w:rsidRDefault="004D3F86" w:rsidP="00A41D72">
            <w:pPr>
              <w:pStyle w:val="Tableau1"/>
            </w:pPr>
          </w:p>
        </w:tc>
      </w:tr>
    </w:tbl>
    <w:p w14:paraId="266E0692" w14:textId="77777777" w:rsidR="004D3F86" w:rsidRDefault="004D3F86">
      <w:pPr>
        <w:pStyle w:val="Heading3"/>
      </w:pPr>
      <w:r>
        <w:t>Assurance Chose</w:t>
      </w:r>
    </w:p>
    <w:tbl>
      <w:tblPr>
        <w:tblStyle w:val="TableGrid"/>
        <w:tblW w:w="8602" w:type="dxa"/>
        <w:tblInd w:w="720" w:type="dxa"/>
        <w:tblLook w:val="04A0" w:firstRow="1" w:lastRow="0" w:firstColumn="1" w:lastColumn="0" w:noHBand="0" w:noVBand="1"/>
      </w:tblPr>
      <w:tblGrid>
        <w:gridCol w:w="3216"/>
        <w:gridCol w:w="5386"/>
      </w:tblGrid>
      <w:tr w:rsidR="004D3F86" w14:paraId="2C5E4168" w14:textId="77777777" w:rsidTr="003D4F59">
        <w:trPr>
          <w:trHeight w:val="554"/>
        </w:trPr>
        <w:tc>
          <w:tcPr>
            <w:tcW w:w="3216" w:type="dxa"/>
          </w:tcPr>
          <w:p w14:paraId="65FEDEB0" w14:textId="77777777" w:rsidR="004D3F86" w:rsidRDefault="004D3F86" w:rsidP="00A41D72">
            <w:pPr>
              <w:pStyle w:val="Tableau1"/>
            </w:pPr>
            <w:r>
              <w:t>Assureur / adresse</w:t>
            </w:r>
          </w:p>
        </w:tc>
        <w:tc>
          <w:tcPr>
            <w:tcW w:w="5386" w:type="dxa"/>
          </w:tcPr>
          <w:p w14:paraId="7DB1E2FF" w14:textId="77777777" w:rsidR="004D3F86" w:rsidRDefault="004D3F86" w:rsidP="00A41D72">
            <w:pPr>
              <w:pStyle w:val="Tableau1"/>
            </w:pPr>
          </w:p>
        </w:tc>
      </w:tr>
      <w:tr w:rsidR="004D3F86" w14:paraId="5F3FA7EB" w14:textId="77777777" w:rsidTr="003D4F59">
        <w:trPr>
          <w:trHeight w:val="554"/>
        </w:trPr>
        <w:tc>
          <w:tcPr>
            <w:tcW w:w="3216" w:type="dxa"/>
          </w:tcPr>
          <w:p w14:paraId="36FFF47F" w14:textId="3A47C9DE" w:rsidR="004D3F86" w:rsidRDefault="004D3F86" w:rsidP="00A41D72">
            <w:pPr>
              <w:pStyle w:val="Tableau1"/>
            </w:pPr>
            <w:r>
              <w:t>N° d</w:t>
            </w:r>
            <w:r w:rsidR="00E65592">
              <w:t>’</w:t>
            </w:r>
            <w:r>
              <w:t>assureur</w:t>
            </w:r>
          </w:p>
        </w:tc>
        <w:tc>
          <w:tcPr>
            <w:tcW w:w="5386" w:type="dxa"/>
          </w:tcPr>
          <w:p w14:paraId="14536B14" w14:textId="77777777" w:rsidR="004D3F86" w:rsidRDefault="004D3F86" w:rsidP="00A41D72">
            <w:pPr>
              <w:pStyle w:val="Tableau1"/>
            </w:pPr>
          </w:p>
        </w:tc>
      </w:tr>
      <w:tr w:rsidR="004D3F86" w14:paraId="341E4055" w14:textId="77777777" w:rsidTr="003D4F59">
        <w:trPr>
          <w:trHeight w:val="554"/>
        </w:trPr>
        <w:tc>
          <w:tcPr>
            <w:tcW w:w="3216" w:type="dxa"/>
          </w:tcPr>
          <w:p w14:paraId="2819D16B" w14:textId="77777777" w:rsidR="004D3F86" w:rsidRDefault="004D3F86" w:rsidP="00A41D72">
            <w:pPr>
              <w:pStyle w:val="Tableau1"/>
            </w:pPr>
            <w:r>
              <w:t>N° de client</w:t>
            </w:r>
          </w:p>
        </w:tc>
        <w:tc>
          <w:tcPr>
            <w:tcW w:w="5386" w:type="dxa"/>
          </w:tcPr>
          <w:p w14:paraId="0183B0B2" w14:textId="77777777" w:rsidR="004D3F86" w:rsidRDefault="004D3F86" w:rsidP="00A41D72">
            <w:pPr>
              <w:pStyle w:val="Tableau1"/>
            </w:pPr>
          </w:p>
        </w:tc>
      </w:tr>
      <w:tr w:rsidR="004D3F86" w14:paraId="10E00DAC" w14:textId="77777777" w:rsidTr="003D4F59">
        <w:trPr>
          <w:trHeight w:val="554"/>
        </w:trPr>
        <w:tc>
          <w:tcPr>
            <w:tcW w:w="3216" w:type="dxa"/>
          </w:tcPr>
          <w:p w14:paraId="0796C20B" w14:textId="77777777" w:rsidR="004D3F86" w:rsidRDefault="004D3F86" w:rsidP="00A41D72">
            <w:pPr>
              <w:pStyle w:val="Tableau1"/>
            </w:pPr>
            <w:r>
              <w:t>N° de contrat</w:t>
            </w:r>
          </w:p>
        </w:tc>
        <w:tc>
          <w:tcPr>
            <w:tcW w:w="5386" w:type="dxa"/>
          </w:tcPr>
          <w:p w14:paraId="3D9ED1B6" w14:textId="77777777" w:rsidR="004D3F86" w:rsidRDefault="004D3F86" w:rsidP="00A41D72">
            <w:pPr>
              <w:pStyle w:val="Tableau1"/>
            </w:pPr>
          </w:p>
        </w:tc>
      </w:tr>
    </w:tbl>
    <w:p w14:paraId="7E79337B" w14:textId="77777777" w:rsidR="004D3F86" w:rsidRDefault="004D3F86">
      <w:pPr>
        <w:pStyle w:val="Heading3"/>
      </w:pPr>
      <w:r>
        <w:t>Assurance Incendie</w:t>
      </w:r>
    </w:p>
    <w:tbl>
      <w:tblPr>
        <w:tblStyle w:val="TableGrid"/>
        <w:tblW w:w="8602" w:type="dxa"/>
        <w:tblInd w:w="720" w:type="dxa"/>
        <w:tblLook w:val="04A0" w:firstRow="1" w:lastRow="0" w:firstColumn="1" w:lastColumn="0" w:noHBand="0" w:noVBand="1"/>
      </w:tblPr>
      <w:tblGrid>
        <w:gridCol w:w="3216"/>
        <w:gridCol w:w="5386"/>
      </w:tblGrid>
      <w:tr w:rsidR="004D3F86" w14:paraId="1E367BB2" w14:textId="77777777" w:rsidTr="003D4F59">
        <w:trPr>
          <w:trHeight w:val="554"/>
        </w:trPr>
        <w:tc>
          <w:tcPr>
            <w:tcW w:w="3216" w:type="dxa"/>
          </w:tcPr>
          <w:p w14:paraId="0AB8F823" w14:textId="77777777" w:rsidR="004D3F86" w:rsidRDefault="004D3F86" w:rsidP="00A41D72">
            <w:pPr>
              <w:pStyle w:val="Tableau1"/>
            </w:pPr>
            <w:r>
              <w:t>Assureur / adresse</w:t>
            </w:r>
          </w:p>
        </w:tc>
        <w:tc>
          <w:tcPr>
            <w:tcW w:w="5386" w:type="dxa"/>
          </w:tcPr>
          <w:p w14:paraId="75141354" w14:textId="77777777" w:rsidR="004D3F86" w:rsidRDefault="004D3F86" w:rsidP="00A41D72">
            <w:pPr>
              <w:pStyle w:val="Tableau1"/>
            </w:pPr>
          </w:p>
        </w:tc>
      </w:tr>
      <w:tr w:rsidR="004D3F86" w14:paraId="6510FAB8" w14:textId="77777777" w:rsidTr="003D4F59">
        <w:trPr>
          <w:trHeight w:val="554"/>
        </w:trPr>
        <w:tc>
          <w:tcPr>
            <w:tcW w:w="3216" w:type="dxa"/>
          </w:tcPr>
          <w:p w14:paraId="2B343102" w14:textId="6F180AAF" w:rsidR="004D3F86" w:rsidRDefault="004D3F86" w:rsidP="00A41D72">
            <w:pPr>
              <w:pStyle w:val="Tableau1"/>
            </w:pPr>
            <w:r>
              <w:t>N° d</w:t>
            </w:r>
            <w:r w:rsidR="00E65592">
              <w:t>’</w:t>
            </w:r>
            <w:r>
              <w:t>assureur</w:t>
            </w:r>
          </w:p>
        </w:tc>
        <w:tc>
          <w:tcPr>
            <w:tcW w:w="5386" w:type="dxa"/>
          </w:tcPr>
          <w:p w14:paraId="0C48EF4C" w14:textId="77777777" w:rsidR="004D3F86" w:rsidRDefault="004D3F86" w:rsidP="00A41D72">
            <w:pPr>
              <w:pStyle w:val="Tableau1"/>
            </w:pPr>
          </w:p>
        </w:tc>
      </w:tr>
      <w:tr w:rsidR="004D3F86" w14:paraId="5AB28B0B" w14:textId="77777777" w:rsidTr="003D4F59">
        <w:trPr>
          <w:trHeight w:val="554"/>
        </w:trPr>
        <w:tc>
          <w:tcPr>
            <w:tcW w:w="3216" w:type="dxa"/>
          </w:tcPr>
          <w:p w14:paraId="576F42F4" w14:textId="77777777" w:rsidR="004D3F86" w:rsidRDefault="004D3F86" w:rsidP="00A41D72">
            <w:pPr>
              <w:pStyle w:val="Tableau1"/>
            </w:pPr>
            <w:r>
              <w:t>N° de client</w:t>
            </w:r>
          </w:p>
        </w:tc>
        <w:tc>
          <w:tcPr>
            <w:tcW w:w="5386" w:type="dxa"/>
          </w:tcPr>
          <w:p w14:paraId="626869DF" w14:textId="77777777" w:rsidR="004D3F86" w:rsidRDefault="004D3F86" w:rsidP="00A41D72">
            <w:pPr>
              <w:pStyle w:val="Tableau1"/>
            </w:pPr>
          </w:p>
        </w:tc>
      </w:tr>
      <w:tr w:rsidR="004D3F86" w14:paraId="2A1866AF" w14:textId="77777777" w:rsidTr="003D4F59">
        <w:trPr>
          <w:trHeight w:val="554"/>
        </w:trPr>
        <w:tc>
          <w:tcPr>
            <w:tcW w:w="3216" w:type="dxa"/>
          </w:tcPr>
          <w:p w14:paraId="0E8D0894" w14:textId="77777777" w:rsidR="004D3F86" w:rsidRDefault="004D3F86" w:rsidP="00A41D72">
            <w:pPr>
              <w:pStyle w:val="Tableau1"/>
            </w:pPr>
            <w:r>
              <w:t>N° de contrat</w:t>
            </w:r>
          </w:p>
        </w:tc>
        <w:tc>
          <w:tcPr>
            <w:tcW w:w="5386" w:type="dxa"/>
          </w:tcPr>
          <w:p w14:paraId="538ED89A" w14:textId="77777777" w:rsidR="004D3F86" w:rsidRDefault="004D3F86" w:rsidP="00A41D72">
            <w:pPr>
              <w:pStyle w:val="Tableau1"/>
            </w:pPr>
          </w:p>
        </w:tc>
      </w:tr>
    </w:tbl>
    <w:p w14:paraId="05282025" w14:textId="77777777" w:rsidR="004D3F86" w:rsidRDefault="004D3F86">
      <w:pPr>
        <w:pStyle w:val="Heading3"/>
      </w:pPr>
      <w:r>
        <w:t>Protection juridique</w:t>
      </w:r>
    </w:p>
    <w:tbl>
      <w:tblPr>
        <w:tblStyle w:val="TableGrid"/>
        <w:tblW w:w="8602" w:type="dxa"/>
        <w:tblInd w:w="720" w:type="dxa"/>
        <w:tblLook w:val="04A0" w:firstRow="1" w:lastRow="0" w:firstColumn="1" w:lastColumn="0" w:noHBand="0" w:noVBand="1"/>
      </w:tblPr>
      <w:tblGrid>
        <w:gridCol w:w="3216"/>
        <w:gridCol w:w="5386"/>
      </w:tblGrid>
      <w:tr w:rsidR="004D3F86" w14:paraId="145D5F3A" w14:textId="77777777" w:rsidTr="003D4F59">
        <w:trPr>
          <w:trHeight w:val="554"/>
        </w:trPr>
        <w:tc>
          <w:tcPr>
            <w:tcW w:w="3216" w:type="dxa"/>
          </w:tcPr>
          <w:p w14:paraId="6F65D360" w14:textId="77777777" w:rsidR="004D3F86" w:rsidRDefault="004D3F86" w:rsidP="00A41D72">
            <w:pPr>
              <w:pStyle w:val="Tableau1"/>
            </w:pPr>
            <w:r>
              <w:t>Assureur / adresse</w:t>
            </w:r>
          </w:p>
        </w:tc>
        <w:tc>
          <w:tcPr>
            <w:tcW w:w="5386" w:type="dxa"/>
          </w:tcPr>
          <w:p w14:paraId="306B02F6" w14:textId="77777777" w:rsidR="004D3F86" w:rsidRDefault="004D3F86" w:rsidP="00A41D72">
            <w:pPr>
              <w:pStyle w:val="Tableau1"/>
            </w:pPr>
          </w:p>
        </w:tc>
      </w:tr>
      <w:tr w:rsidR="004D3F86" w14:paraId="6F95A8F8" w14:textId="77777777" w:rsidTr="003D4F59">
        <w:trPr>
          <w:trHeight w:val="554"/>
        </w:trPr>
        <w:tc>
          <w:tcPr>
            <w:tcW w:w="3216" w:type="dxa"/>
          </w:tcPr>
          <w:p w14:paraId="5D1AEEF6" w14:textId="085EDA5B" w:rsidR="004D3F86" w:rsidRDefault="004D3F86" w:rsidP="00A41D72">
            <w:pPr>
              <w:pStyle w:val="Tableau1"/>
            </w:pPr>
            <w:r>
              <w:t>N° d</w:t>
            </w:r>
            <w:r w:rsidR="00E65592">
              <w:t>’</w:t>
            </w:r>
            <w:r>
              <w:t>assureur</w:t>
            </w:r>
          </w:p>
        </w:tc>
        <w:tc>
          <w:tcPr>
            <w:tcW w:w="5386" w:type="dxa"/>
          </w:tcPr>
          <w:p w14:paraId="6D4E4ABA" w14:textId="77777777" w:rsidR="004D3F86" w:rsidRDefault="004D3F86" w:rsidP="00A41D72">
            <w:pPr>
              <w:pStyle w:val="Tableau1"/>
            </w:pPr>
          </w:p>
        </w:tc>
      </w:tr>
      <w:tr w:rsidR="004D3F86" w14:paraId="3E05E139" w14:textId="77777777" w:rsidTr="003D4F59">
        <w:trPr>
          <w:trHeight w:val="554"/>
        </w:trPr>
        <w:tc>
          <w:tcPr>
            <w:tcW w:w="3216" w:type="dxa"/>
          </w:tcPr>
          <w:p w14:paraId="5B802568" w14:textId="77777777" w:rsidR="004D3F86" w:rsidRDefault="004D3F86" w:rsidP="00A41D72">
            <w:pPr>
              <w:pStyle w:val="Tableau1"/>
            </w:pPr>
            <w:r>
              <w:t>N° de client</w:t>
            </w:r>
          </w:p>
        </w:tc>
        <w:tc>
          <w:tcPr>
            <w:tcW w:w="5386" w:type="dxa"/>
          </w:tcPr>
          <w:p w14:paraId="5E27F599" w14:textId="77777777" w:rsidR="004D3F86" w:rsidRDefault="004D3F86" w:rsidP="00A41D72">
            <w:pPr>
              <w:pStyle w:val="Tableau1"/>
            </w:pPr>
          </w:p>
        </w:tc>
      </w:tr>
      <w:tr w:rsidR="004D3F86" w14:paraId="158E38D5" w14:textId="77777777" w:rsidTr="003D4F59">
        <w:trPr>
          <w:trHeight w:val="554"/>
        </w:trPr>
        <w:tc>
          <w:tcPr>
            <w:tcW w:w="3216" w:type="dxa"/>
          </w:tcPr>
          <w:p w14:paraId="029E1E1A" w14:textId="77777777" w:rsidR="004D3F86" w:rsidRDefault="004D3F86" w:rsidP="00A41D72">
            <w:pPr>
              <w:pStyle w:val="Tableau1"/>
            </w:pPr>
            <w:r>
              <w:t>N° de contrat</w:t>
            </w:r>
          </w:p>
        </w:tc>
        <w:tc>
          <w:tcPr>
            <w:tcW w:w="5386" w:type="dxa"/>
          </w:tcPr>
          <w:p w14:paraId="06F58F7C" w14:textId="77777777" w:rsidR="004D3F86" w:rsidRDefault="004D3F86" w:rsidP="00A41D72">
            <w:pPr>
              <w:pStyle w:val="Tableau1"/>
            </w:pPr>
          </w:p>
        </w:tc>
      </w:tr>
    </w:tbl>
    <w:p w14:paraId="0C26F101" w14:textId="77777777" w:rsidR="004D3F86" w:rsidRDefault="00A41D72" w:rsidP="00D1539D">
      <w:pPr>
        <w:pStyle w:val="Heading2"/>
      </w:pPr>
      <w:r>
        <w:t>Coordonnées bancaires</w:t>
      </w:r>
    </w:p>
    <w:p w14:paraId="7472420C" w14:textId="17AF3B1C" w:rsidR="00E65592" w:rsidRPr="004D3F86" w:rsidRDefault="00E65592" w:rsidP="00E65592">
      <w:pPr>
        <w:pStyle w:val="Heading3"/>
      </w:pPr>
      <w:r>
        <w:t>PostFinance</w:t>
      </w:r>
    </w:p>
    <w:tbl>
      <w:tblPr>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01"/>
        <w:gridCol w:w="6691"/>
      </w:tblGrid>
      <w:tr w:rsidR="00E65592" w:rsidRPr="00690DD8" w14:paraId="09FBB975" w14:textId="77777777" w:rsidTr="005356DC">
        <w:tc>
          <w:tcPr>
            <w:tcW w:w="2601" w:type="dxa"/>
            <w:tcBorders>
              <w:top w:val="single" w:sz="4" w:space="0" w:color="BFBFBF"/>
              <w:left w:val="single" w:sz="4" w:space="0" w:color="BFBFBF"/>
              <w:bottom w:val="single" w:sz="4" w:space="0" w:color="BFBFBF"/>
              <w:right w:val="single" w:sz="4" w:space="0" w:color="BFBFBF"/>
            </w:tcBorders>
            <w:vAlign w:val="bottom"/>
          </w:tcPr>
          <w:p w14:paraId="5E5CC9A2" w14:textId="570D39EB" w:rsidR="00E65592" w:rsidRPr="000B04A4" w:rsidRDefault="00E65592" w:rsidP="005356DC">
            <w:pPr>
              <w:pStyle w:val="Tableau1"/>
              <w:rPr>
                <w:lang w:eastAsia="fr-CH"/>
              </w:rPr>
            </w:pPr>
            <w:r>
              <w:t>Personne de contact</w:t>
            </w:r>
          </w:p>
        </w:tc>
        <w:tc>
          <w:tcPr>
            <w:tcW w:w="6691" w:type="dxa"/>
            <w:tcBorders>
              <w:top w:val="single" w:sz="4" w:space="0" w:color="BFBFBF"/>
              <w:left w:val="single" w:sz="4" w:space="0" w:color="BFBFBF"/>
              <w:bottom w:val="single" w:sz="4" w:space="0" w:color="BFBFBF"/>
              <w:right w:val="single" w:sz="4" w:space="0" w:color="BFBFBF"/>
            </w:tcBorders>
            <w:vAlign w:val="bottom"/>
          </w:tcPr>
          <w:p w14:paraId="28B02EAF" w14:textId="77777777" w:rsidR="00E65592" w:rsidRPr="000B04A4" w:rsidRDefault="00E65592" w:rsidP="005356DC">
            <w:pPr>
              <w:pStyle w:val="Tableau1"/>
              <w:rPr>
                <w:lang w:eastAsia="fr-CH"/>
              </w:rPr>
            </w:pPr>
          </w:p>
        </w:tc>
      </w:tr>
      <w:tr w:rsidR="00E65592" w:rsidRPr="00690DD8" w14:paraId="79523F7A" w14:textId="77777777" w:rsidTr="005356DC">
        <w:tc>
          <w:tcPr>
            <w:tcW w:w="2601" w:type="dxa"/>
            <w:tcBorders>
              <w:top w:val="single" w:sz="4" w:space="0" w:color="BFBFBF"/>
              <w:left w:val="single" w:sz="4" w:space="0" w:color="BFBFBF"/>
              <w:bottom w:val="single" w:sz="4" w:space="0" w:color="BFBFBF"/>
              <w:right w:val="single" w:sz="4" w:space="0" w:color="BFBFBF"/>
            </w:tcBorders>
            <w:vAlign w:val="bottom"/>
          </w:tcPr>
          <w:p w14:paraId="190674BB" w14:textId="77777777" w:rsidR="00E65592" w:rsidRPr="000B04A4" w:rsidRDefault="00E65592" w:rsidP="005356DC">
            <w:pPr>
              <w:pStyle w:val="Tableau1"/>
            </w:pPr>
            <w:r>
              <w:t>Adresse</w:t>
            </w:r>
          </w:p>
        </w:tc>
        <w:tc>
          <w:tcPr>
            <w:tcW w:w="6691" w:type="dxa"/>
            <w:tcBorders>
              <w:top w:val="single" w:sz="4" w:space="0" w:color="BFBFBF"/>
              <w:left w:val="single" w:sz="4" w:space="0" w:color="BFBFBF"/>
              <w:bottom w:val="single" w:sz="4" w:space="0" w:color="BFBFBF"/>
              <w:right w:val="single" w:sz="4" w:space="0" w:color="BFBFBF"/>
            </w:tcBorders>
            <w:vAlign w:val="bottom"/>
          </w:tcPr>
          <w:p w14:paraId="27B8D864" w14:textId="259A0DAA" w:rsidR="00E65592" w:rsidRPr="000B04A4" w:rsidRDefault="00E65592" w:rsidP="005356DC">
            <w:pPr>
              <w:pStyle w:val="Tableau1"/>
            </w:pPr>
            <w:r>
              <w:t xml:space="preserve">PostFinance SA / </w:t>
            </w:r>
            <w:proofErr w:type="spellStart"/>
            <w:r>
              <w:t>Mingerstrasse</w:t>
            </w:r>
            <w:proofErr w:type="spellEnd"/>
            <w:r>
              <w:t xml:space="preserve"> 20 / 3030 Berne</w:t>
            </w:r>
          </w:p>
        </w:tc>
      </w:tr>
      <w:tr w:rsidR="00E65592" w:rsidRPr="00690DD8" w14:paraId="6BD57D4E" w14:textId="77777777" w:rsidTr="005356DC">
        <w:tc>
          <w:tcPr>
            <w:tcW w:w="2601" w:type="dxa"/>
            <w:tcBorders>
              <w:top w:val="single" w:sz="4" w:space="0" w:color="BFBFBF"/>
              <w:left w:val="single" w:sz="4" w:space="0" w:color="BFBFBF"/>
              <w:bottom w:val="single" w:sz="4" w:space="0" w:color="BFBFBF"/>
              <w:right w:val="single" w:sz="4" w:space="0" w:color="BFBFBF"/>
            </w:tcBorders>
            <w:vAlign w:val="bottom"/>
          </w:tcPr>
          <w:p w14:paraId="5A4163B5" w14:textId="7835115E" w:rsidR="00E65592" w:rsidRPr="000B04A4" w:rsidRDefault="00E65592" w:rsidP="005356DC">
            <w:pPr>
              <w:pStyle w:val="Tableau1"/>
              <w:rPr>
                <w:lang w:eastAsia="fr-CH"/>
              </w:rPr>
            </w:pPr>
            <w:r>
              <w:rPr>
                <w:lang w:eastAsia="fr-CH"/>
              </w:rPr>
              <w:t>Compte</w:t>
            </w:r>
          </w:p>
        </w:tc>
        <w:tc>
          <w:tcPr>
            <w:tcW w:w="6691" w:type="dxa"/>
            <w:tcBorders>
              <w:top w:val="single" w:sz="4" w:space="0" w:color="BFBFBF"/>
              <w:left w:val="single" w:sz="4" w:space="0" w:color="BFBFBF"/>
              <w:bottom w:val="single" w:sz="4" w:space="0" w:color="BFBFBF"/>
              <w:right w:val="single" w:sz="4" w:space="0" w:color="BFBFBF"/>
            </w:tcBorders>
            <w:vAlign w:val="bottom"/>
          </w:tcPr>
          <w:p w14:paraId="199B09D9" w14:textId="7452BFEE" w:rsidR="00E65592" w:rsidRPr="008215C5" w:rsidRDefault="00E65592" w:rsidP="005356DC">
            <w:pPr>
              <w:pStyle w:val="Tableau1"/>
              <w:rPr>
                <w:highlight w:val="yellow"/>
                <w:lang w:eastAsia="fr-CH"/>
              </w:rPr>
            </w:pPr>
            <w:r>
              <w:rPr>
                <w:highlight w:val="yellow"/>
                <w:lang w:eastAsia="fr-CH"/>
              </w:rPr>
              <w:t>xx-</w:t>
            </w:r>
            <w:proofErr w:type="spellStart"/>
            <w:r>
              <w:rPr>
                <w:highlight w:val="yellow"/>
                <w:lang w:eastAsia="fr-CH"/>
              </w:rPr>
              <w:t>xxxxxx</w:t>
            </w:r>
            <w:proofErr w:type="spellEnd"/>
            <w:r>
              <w:rPr>
                <w:highlight w:val="yellow"/>
                <w:lang w:eastAsia="fr-CH"/>
              </w:rPr>
              <w:t>-x</w:t>
            </w:r>
          </w:p>
        </w:tc>
      </w:tr>
      <w:tr w:rsidR="00E65592" w:rsidRPr="00690DD8" w14:paraId="6CDDF2B2" w14:textId="77777777" w:rsidTr="005356DC">
        <w:tc>
          <w:tcPr>
            <w:tcW w:w="2601" w:type="dxa"/>
            <w:tcBorders>
              <w:top w:val="single" w:sz="4" w:space="0" w:color="BFBFBF"/>
              <w:left w:val="single" w:sz="4" w:space="0" w:color="BFBFBF"/>
              <w:bottom w:val="single" w:sz="4" w:space="0" w:color="BFBFBF"/>
              <w:right w:val="single" w:sz="4" w:space="0" w:color="BFBFBF"/>
            </w:tcBorders>
            <w:vAlign w:val="bottom"/>
          </w:tcPr>
          <w:p w14:paraId="635A32A4" w14:textId="77777777" w:rsidR="00E65592" w:rsidRPr="000B04A4" w:rsidRDefault="00E65592" w:rsidP="005356DC">
            <w:pPr>
              <w:pStyle w:val="Tableau1"/>
              <w:rPr>
                <w:lang w:eastAsia="fr-CH"/>
              </w:rPr>
            </w:pPr>
            <w:r w:rsidRPr="000B04A4">
              <w:rPr>
                <w:lang w:eastAsia="fr-CH"/>
              </w:rPr>
              <w:t>IBAN</w:t>
            </w:r>
          </w:p>
        </w:tc>
        <w:tc>
          <w:tcPr>
            <w:tcW w:w="6691" w:type="dxa"/>
            <w:tcBorders>
              <w:top w:val="single" w:sz="4" w:space="0" w:color="BFBFBF"/>
              <w:left w:val="single" w:sz="4" w:space="0" w:color="BFBFBF"/>
              <w:bottom w:val="single" w:sz="4" w:space="0" w:color="BFBFBF"/>
              <w:right w:val="single" w:sz="4" w:space="0" w:color="BFBFBF"/>
            </w:tcBorders>
            <w:vAlign w:val="bottom"/>
          </w:tcPr>
          <w:p w14:paraId="16559912" w14:textId="437B82B9" w:rsidR="00E65592" w:rsidRPr="008215C5" w:rsidRDefault="00E65592">
            <w:pPr>
              <w:pStyle w:val="Tableau1"/>
              <w:rPr>
                <w:highlight w:val="yellow"/>
                <w:lang w:eastAsia="fr-CH"/>
              </w:rPr>
            </w:pPr>
            <w:proofErr w:type="spellStart"/>
            <w:r w:rsidRPr="008215C5">
              <w:rPr>
                <w:highlight w:val="yellow"/>
                <w:lang w:eastAsia="fr-CH"/>
              </w:rPr>
              <w:t>CHxx</w:t>
            </w:r>
            <w:proofErr w:type="spellEnd"/>
            <w:r w:rsidRPr="008215C5">
              <w:rPr>
                <w:highlight w:val="yellow"/>
                <w:lang w:eastAsia="fr-CH"/>
              </w:rPr>
              <w:t xml:space="preserve"> </w:t>
            </w:r>
            <w:r>
              <w:rPr>
                <w:highlight w:val="yellow"/>
                <w:lang w:eastAsia="fr-CH"/>
              </w:rPr>
              <w:t>0900</w:t>
            </w:r>
            <w:r w:rsidRPr="008215C5">
              <w:rPr>
                <w:highlight w:val="yellow"/>
                <w:lang w:eastAsia="fr-CH"/>
              </w:rPr>
              <w:t xml:space="preserve"> </w:t>
            </w:r>
            <w:r>
              <w:rPr>
                <w:highlight w:val="yellow"/>
                <w:lang w:eastAsia="fr-CH"/>
              </w:rPr>
              <w:t>0000</w:t>
            </w:r>
            <w:r w:rsidRPr="008215C5">
              <w:rPr>
                <w:highlight w:val="yellow"/>
                <w:lang w:eastAsia="fr-CH"/>
              </w:rPr>
              <w:t xml:space="preserve"> </w:t>
            </w:r>
            <w:proofErr w:type="spellStart"/>
            <w:r w:rsidRPr="008215C5">
              <w:rPr>
                <w:highlight w:val="yellow"/>
                <w:lang w:eastAsia="fr-CH"/>
              </w:rPr>
              <w:t>xxxx</w:t>
            </w:r>
            <w:proofErr w:type="spellEnd"/>
            <w:r w:rsidRPr="008215C5">
              <w:rPr>
                <w:highlight w:val="yellow"/>
                <w:lang w:eastAsia="fr-CH"/>
              </w:rPr>
              <w:t xml:space="preserve"> </w:t>
            </w:r>
            <w:proofErr w:type="spellStart"/>
            <w:r w:rsidRPr="008215C5">
              <w:rPr>
                <w:highlight w:val="yellow"/>
                <w:lang w:eastAsia="fr-CH"/>
              </w:rPr>
              <w:t>xxxx</w:t>
            </w:r>
            <w:proofErr w:type="spellEnd"/>
            <w:r w:rsidRPr="008215C5">
              <w:rPr>
                <w:highlight w:val="yellow"/>
                <w:lang w:eastAsia="fr-CH"/>
              </w:rPr>
              <w:t xml:space="preserve"> x</w:t>
            </w:r>
          </w:p>
        </w:tc>
      </w:tr>
      <w:tr w:rsidR="00E65592" w:rsidRPr="00690DD8" w14:paraId="08D65C0C" w14:textId="77777777" w:rsidTr="005356DC">
        <w:tc>
          <w:tcPr>
            <w:tcW w:w="2601" w:type="dxa"/>
            <w:tcBorders>
              <w:top w:val="single" w:sz="4" w:space="0" w:color="BFBFBF"/>
              <w:left w:val="single" w:sz="4" w:space="0" w:color="BFBFBF"/>
              <w:bottom w:val="single" w:sz="4" w:space="0" w:color="BFBFBF"/>
              <w:right w:val="single" w:sz="4" w:space="0" w:color="BFBFBF"/>
            </w:tcBorders>
            <w:vAlign w:val="bottom"/>
          </w:tcPr>
          <w:p w14:paraId="19B4887C" w14:textId="77777777" w:rsidR="00E65592" w:rsidRPr="000B04A4" w:rsidRDefault="00E65592" w:rsidP="005356DC">
            <w:pPr>
              <w:pStyle w:val="Tableau1"/>
              <w:rPr>
                <w:lang w:eastAsia="fr-CH"/>
              </w:rPr>
            </w:pPr>
            <w:r w:rsidRPr="000B04A4">
              <w:rPr>
                <w:lang w:eastAsia="fr-CH"/>
              </w:rPr>
              <w:t>Clearing</w:t>
            </w:r>
          </w:p>
        </w:tc>
        <w:tc>
          <w:tcPr>
            <w:tcW w:w="6691" w:type="dxa"/>
            <w:tcBorders>
              <w:top w:val="single" w:sz="4" w:space="0" w:color="BFBFBF"/>
              <w:left w:val="single" w:sz="4" w:space="0" w:color="BFBFBF"/>
              <w:bottom w:val="single" w:sz="4" w:space="0" w:color="BFBFBF"/>
              <w:right w:val="single" w:sz="4" w:space="0" w:color="BFBFBF"/>
            </w:tcBorders>
            <w:vAlign w:val="bottom"/>
          </w:tcPr>
          <w:p w14:paraId="3DE4AD3A" w14:textId="72DF7448" w:rsidR="00E65592" w:rsidRPr="008215C5" w:rsidRDefault="00E65592" w:rsidP="005356DC">
            <w:pPr>
              <w:pStyle w:val="Tableau1"/>
              <w:rPr>
                <w:highlight w:val="yellow"/>
                <w:lang w:eastAsia="fr-CH"/>
              </w:rPr>
            </w:pPr>
            <w:r w:rsidRPr="007506AE">
              <w:rPr>
                <w:lang w:eastAsia="fr-CH"/>
              </w:rPr>
              <w:t>090000</w:t>
            </w:r>
          </w:p>
        </w:tc>
      </w:tr>
      <w:tr w:rsidR="00E65592" w:rsidRPr="00690DD8" w14:paraId="6B2951DC" w14:textId="77777777" w:rsidTr="005356DC">
        <w:tc>
          <w:tcPr>
            <w:tcW w:w="2601" w:type="dxa"/>
            <w:tcBorders>
              <w:top w:val="single" w:sz="4" w:space="0" w:color="BFBFBF"/>
              <w:left w:val="single" w:sz="4" w:space="0" w:color="BFBFBF"/>
              <w:bottom w:val="single" w:sz="4" w:space="0" w:color="BFBFBF"/>
              <w:right w:val="single" w:sz="4" w:space="0" w:color="BFBFBF"/>
            </w:tcBorders>
            <w:vAlign w:val="bottom"/>
          </w:tcPr>
          <w:p w14:paraId="2295E0E6" w14:textId="77777777" w:rsidR="00E65592" w:rsidRPr="000B04A4" w:rsidRDefault="00E65592" w:rsidP="005356DC">
            <w:pPr>
              <w:pStyle w:val="Tableau1"/>
              <w:rPr>
                <w:lang w:eastAsia="fr-CH"/>
              </w:rPr>
            </w:pPr>
            <w:r w:rsidRPr="000B04A4">
              <w:rPr>
                <w:lang w:eastAsia="fr-CH"/>
              </w:rPr>
              <w:t>BIC</w:t>
            </w:r>
          </w:p>
        </w:tc>
        <w:tc>
          <w:tcPr>
            <w:tcW w:w="6691" w:type="dxa"/>
            <w:tcBorders>
              <w:top w:val="single" w:sz="4" w:space="0" w:color="BFBFBF"/>
              <w:left w:val="single" w:sz="4" w:space="0" w:color="BFBFBF"/>
              <w:bottom w:val="single" w:sz="4" w:space="0" w:color="BFBFBF"/>
              <w:right w:val="single" w:sz="4" w:space="0" w:color="BFBFBF"/>
            </w:tcBorders>
            <w:vAlign w:val="bottom"/>
          </w:tcPr>
          <w:p w14:paraId="6AE1954B" w14:textId="79E91E21" w:rsidR="00E65592" w:rsidRPr="008215C5" w:rsidRDefault="00E65592" w:rsidP="005356DC">
            <w:pPr>
              <w:pStyle w:val="Tableau1"/>
              <w:rPr>
                <w:highlight w:val="yellow"/>
                <w:lang w:eastAsia="fr-CH"/>
              </w:rPr>
            </w:pPr>
            <w:r w:rsidRPr="00E65592">
              <w:rPr>
                <w:lang w:eastAsia="fr-CH"/>
              </w:rPr>
              <w:t>POFICHBEXXX</w:t>
            </w:r>
          </w:p>
        </w:tc>
      </w:tr>
      <w:tr w:rsidR="00E65592" w:rsidRPr="00690DD8" w14:paraId="40C3938B" w14:textId="77777777" w:rsidTr="005356DC">
        <w:tc>
          <w:tcPr>
            <w:tcW w:w="2601" w:type="dxa"/>
            <w:tcBorders>
              <w:top w:val="single" w:sz="4" w:space="0" w:color="BFBFBF"/>
              <w:left w:val="single" w:sz="4" w:space="0" w:color="BFBFBF"/>
              <w:bottom w:val="single" w:sz="4" w:space="0" w:color="BFBFBF"/>
              <w:right w:val="single" w:sz="4" w:space="0" w:color="BFBFBF"/>
            </w:tcBorders>
            <w:vAlign w:val="bottom"/>
          </w:tcPr>
          <w:p w14:paraId="2B364941" w14:textId="77777777" w:rsidR="00E65592" w:rsidRPr="000B04A4" w:rsidRDefault="00E65592" w:rsidP="005356DC">
            <w:pPr>
              <w:pStyle w:val="Tableau1"/>
              <w:rPr>
                <w:lang w:eastAsia="fr-CH"/>
              </w:rPr>
            </w:pPr>
            <w:r>
              <w:t>Titulaire du compte</w:t>
            </w:r>
          </w:p>
        </w:tc>
        <w:tc>
          <w:tcPr>
            <w:tcW w:w="6691" w:type="dxa"/>
            <w:tcBorders>
              <w:top w:val="single" w:sz="4" w:space="0" w:color="BFBFBF"/>
              <w:left w:val="single" w:sz="4" w:space="0" w:color="BFBFBF"/>
              <w:bottom w:val="single" w:sz="4" w:space="0" w:color="BFBFBF"/>
              <w:right w:val="single" w:sz="4" w:space="0" w:color="BFBFBF"/>
            </w:tcBorders>
            <w:vAlign w:val="bottom"/>
          </w:tcPr>
          <w:p w14:paraId="5CA4FE7B" w14:textId="14459301" w:rsidR="00E65592" w:rsidRPr="008215C5" w:rsidRDefault="007C6337" w:rsidP="005356DC">
            <w:pPr>
              <w:pStyle w:val="Tableau1"/>
              <w:rPr>
                <w:highlight w:val="yellow"/>
                <w:lang w:eastAsia="fr-CH"/>
              </w:rPr>
            </w:pPr>
            <w:r w:rsidRPr="007C6337">
              <w:rPr>
                <w:highlight w:val="yellow"/>
                <w:lang w:eastAsia="fr-CH"/>
              </w:rPr>
              <w:t>Exemple SA</w:t>
            </w:r>
          </w:p>
        </w:tc>
      </w:tr>
    </w:tbl>
    <w:p w14:paraId="21EE177A" w14:textId="77777777" w:rsidR="00E65592" w:rsidRPr="004D3F86" w:rsidRDefault="00E65592" w:rsidP="00E65592">
      <w:pPr>
        <w:pStyle w:val="Heading3"/>
      </w:pPr>
      <w:r>
        <w:t>Banque 1</w:t>
      </w:r>
    </w:p>
    <w:tbl>
      <w:tblPr>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01"/>
        <w:gridCol w:w="6691"/>
      </w:tblGrid>
      <w:tr w:rsidR="00E65592" w:rsidRPr="00690DD8" w14:paraId="295F7C54" w14:textId="77777777" w:rsidTr="005356DC">
        <w:tc>
          <w:tcPr>
            <w:tcW w:w="2601" w:type="dxa"/>
            <w:tcBorders>
              <w:top w:val="single" w:sz="4" w:space="0" w:color="BFBFBF"/>
              <w:left w:val="single" w:sz="4" w:space="0" w:color="BFBFBF"/>
              <w:bottom w:val="single" w:sz="4" w:space="0" w:color="BFBFBF"/>
              <w:right w:val="single" w:sz="4" w:space="0" w:color="BFBFBF"/>
            </w:tcBorders>
            <w:vAlign w:val="bottom"/>
          </w:tcPr>
          <w:p w14:paraId="46077571" w14:textId="77777777" w:rsidR="00E65592" w:rsidRPr="000B04A4" w:rsidRDefault="00E65592" w:rsidP="005356DC">
            <w:pPr>
              <w:pStyle w:val="Tableau1"/>
              <w:rPr>
                <w:lang w:eastAsia="fr-CH"/>
              </w:rPr>
            </w:pPr>
            <w:r>
              <w:t xml:space="preserve">Banque </w:t>
            </w:r>
          </w:p>
        </w:tc>
        <w:tc>
          <w:tcPr>
            <w:tcW w:w="6691" w:type="dxa"/>
            <w:tcBorders>
              <w:top w:val="single" w:sz="4" w:space="0" w:color="BFBFBF"/>
              <w:left w:val="single" w:sz="4" w:space="0" w:color="BFBFBF"/>
              <w:bottom w:val="single" w:sz="4" w:space="0" w:color="BFBFBF"/>
              <w:right w:val="single" w:sz="4" w:space="0" w:color="BFBFBF"/>
            </w:tcBorders>
            <w:vAlign w:val="bottom"/>
          </w:tcPr>
          <w:p w14:paraId="27314CE4" w14:textId="77777777" w:rsidR="00E65592" w:rsidRPr="000B04A4" w:rsidRDefault="00E65592" w:rsidP="005356DC">
            <w:pPr>
              <w:pStyle w:val="Tableau1"/>
              <w:rPr>
                <w:lang w:eastAsia="fr-CH"/>
              </w:rPr>
            </w:pPr>
          </w:p>
        </w:tc>
      </w:tr>
      <w:tr w:rsidR="00E65592" w:rsidRPr="00690DD8" w14:paraId="49304AC2" w14:textId="77777777" w:rsidTr="005356DC">
        <w:tc>
          <w:tcPr>
            <w:tcW w:w="2601" w:type="dxa"/>
            <w:tcBorders>
              <w:top w:val="single" w:sz="4" w:space="0" w:color="BFBFBF"/>
              <w:left w:val="single" w:sz="4" w:space="0" w:color="BFBFBF"/>
              <w:bottom w:val="single" w:sz="4" w:space="0" w:color="BFBFBF"/>
              <w:right w:val="single" w:sz="4" w:space="0" w:color="BFBFBF"/>
            </w:tcBorders>
            <w:vAlign w:val="bottom"/>
          </w:tcPr>
          <w:p w14:paraId="1640B9D0" w14:textId="5CB0C0C1" w:rsidR="00E65592" w:rsidRDefault="00E65592" w:rsidP="005356DC">
            <w:pPr>
              <w:pStyle w:val="Tableau1"/>
            </w:pPr>
            <w:r>
              <w:t>Personne de contact</w:t>
            </w:r>
          </w:p>
        </w:tc>
        <w:tc>
          <w:tcPr>
            <w:tcW w:w="6691" w:type="dxa"/>
            <w:tcBorders>
              <w:top w:val="single" w:sz="4" w:space="0" w:color="BFBFBF"/>
              <w:left w:val="single" w:sz="4" w:space="0" w:color="BFBFBF"/>
              <w:bottom w:val="single" w:sz="4" w:space="0" w:color="BFBFBF"/>
              <w:right w:val="single" w:sz="4" w:space="0" w:color="BFBFBF"/>
            </w:tcBorders>
            <w:vAlign w:val="bottom"/>
          </w:tcPr>
          <w:p w14:paraId="4C252CB0" w14:textId="77777777" w:rsidR="00E65592" w:rsidRPr="000B04A4" w:rsidRDefault="00E65592" w:rsidP="005356DC">
            <w:pPr>
              <w:pStyle w:val="Tableau1"/>
            </w:pPr>
          </w:p>
        </w:tc>
      </w:tr>
      <w:tr w:rsidR="00E65592" w:rsidRPr="00690DD8" w14:paraId="0BEE049A" w14:textId="77777777" w:rsidTr="005356DC">
        <w:tc>
          <w:tcPr>
            <w:tcW w:w="2601" w:type="dxa"/>
            <w:tcBorders>
              <w:top w:val="single" w:sz="4" w:space="0" w:color="BFBFBF"/>
              <w:left w:val="single" w:sz="4" w:space="0" w:color="BFBFBF"/>
              <w:bottom w:val="single" w:sz="4" w:space="0" w:color="BFBFBF"/>
              <w:right w:val="single" w:sz="4" w:space="0" w:color="BFBFBF"/>
            </w:tcBorders>
            <w:vAlign w:val="bottom"/>
          </w:tcPr>
          <w:p w14:paraId="4F317084" w14:textId="77777777" w:rsidR="00E65592" w:rsidRPr="000B04A4" w:rsidRDefault="00E65592" w:rsidP="005356DC">
            <w:pPr>
              <w:pStyle w:val="Tableau1"/>
            </w:pPr>
            <w:r>
              <w:t>Adresse</w:t>
            </w:r>
          </w:p>
        </w:tc>
        <w:tc>
          <w:tcPr>
            <w:tcW w:w="6691" w:type="dxa"/>
            <w:tcBorders>
              <w:top w:val="single" w:sz="4" w:space="0" w:color="BFBFBF"/>
              <w:left w:val="single" w:sz="4" w:space="0" w:color="BFBFBF"/>
              <w:bottom w:val="single" w:sz="4" w:space="0" w:color="BFBFBF"/>
              <w:right w:val="single" w:sz="4" w:space="0" w:color="BFBFBF"/>
            </w:tcBorders>
            <w:vAlign w:val="bottom"/>
          </w:tcPr>
          <w:p w14:paraId="36B6552A" w14:textId="77777777" w:rsidR="00E65592" w:rsidRPr="000B04A4" w:rsidRDefault="00E65592" w:rsidP="005356DC">
            <w:pPr>
              <w:pStyle w:val="Tableau1"/>
            </w:pPr>
          </w:p>
        </w:tc>
      </w:tr>
      <w:tr w:rsidR="00E65592" w:rsidRPr="00690DD8" w14:paraId="773B9E08" w14:textId="77777777" w:rsidTr="005356DC">
        <w:tc>
          <w:tcPr>
            <w:tcW w:w="2601" w:type="dxa"/>
            <w:tcBorders>
              <w:top w:val="single" w:sz="4" w:space="0" w:color="BFBFBF"/>
              <w:left w:val="single" w:sz="4" w:space="0" w:color="BFBFBF"/>
              <w:bottom w:val="single" w:sz="4" w:space="0" w:color="BFBFBF"/>
              <w:right w:val="single" w:sz="4" w:space="0" w:color="BFBFBF"/>
            </w:tcBorders>
            <w:vAlign w:val="bottom"/>
          </w:tcPr>
          <w:p w14:paraId="45334157" w14:textId="77777777" w:rsidR="00E65592" w:rsidRPr="000B04A4" w:rsidRDefault="00E65592" w:rsidP="005356DC">
            <w:pPr>
              <w:pStyle w:val="Tableau1"/>
              <w:rPr>
                <w:lang w:eastAsia="fr-CH"/>
              </w:rPr>
            </w:pPr>
            <w:r w:rsidRPr="000B04A4">
              <w:rPr>
                <w:lang w:eastAsia="fr-CH"/>
              </w:rPr>
              <w:t>IBAN</w:t>
            </w:r>
          </w:p>
        </w:tc>
        <w:tc>
          <w:tcPr>
            <w:tcW w:w="6691" w:type="dxa"/>
            <w:tcBorders>
              <w:top w:val="single" w:sz="4" w:space="0" w:color="BFBFBF"/>
              <w:left w:val="single" w:sz="4" w:space="0" w:color="BFBFBF"/>
              <w:bottom w:val="single" w:sz="4" w:space="0" w:color="BFBFBF"/>
              <w:right w:val="single" w:sz="4" w:space="0" w:color="BFBFBF"/>
            </w:tcBorders>
            <w:vAlign w:val="bottom"/>
          </w:tcPr>
          <w:p w14:paraId="5A5E85B0" w14:textId="77777777" w:rsidR="00E65592" w:rsidRPr="003E4C14" w:rsidRDefault="00E65592" w:rsidP="005356DC">
            <w:pPr>
              <w:pStyle w:val="Tableau1"/>
              <w:rPr>
                <w:highlight w:val="yellow"/>
              </w:rPr>
            </w:pPr>
            <w:proofErr w:type="spellStart"/>
            <w:r w:rsidRPr="003E4C14">
              <w:rPr>
                <w:highlight w:val="yellow"/>
              </w:rPr>
              <w:t>CHxx</w:t>
            </w:r>
            <w:proofErr w:type="spellEnd"/>
            <w:r w:rsidRPr="003E4C14">
              <w:rPr>
                <w:highlight w:val="yellow"/>
              </w:rPr>
              <w:t xml:space="preserve"> </w:t>
            </w:r>
            <w:proofErr w:type="spellStart"/>
            <w:r w:rsidRPr="003E4C14">
              <w:rPr>
                <w:highlight w:val="yellow"/>
              </w:rPr>
              <w:t>xxxx</w:t>
            </w:r>
            <w:proofErr w:type="spellEnd"/>
            <w:r w:rsidRPr="003E4C14">
              <w:rPr>
                <w:highlight w:val="yellow"/>
              </w:rPr>
              <w:t xml:space="preserve"> </w:t>
            </w:r>
            <w:proofErr w:type="spellStart"/>
            <w:r w:rsidRPr="003E4C14">
              <w:rPr>
                <w:highlight w:val="yellow"/>
              </w:rPr>
              <w:t>xxxx</w:t>
            </w:r>
            <w:proofErr w:type="spellEnd"/>
            <w:r w:rsidRPr="003E4C14">
              <w:rPr>
                <w:highlight w:val="yellow"/>
              </w:rPr>
              <w:t xml:space="preserve"> </w:t>
            </w:r>
            <w:proofErr w:type="spellStart"/>
            <w:r w:rsidRPr="003E4C14">
              <w:rPr>
                <w:highlight w:val="yellow"/>
              </w:rPr>
              <w:t>xxxx</w:t>
            </w:r>
            <w:proofErr w:type="spellEnd"/>
            <w:r w:rsidRPr="003E4C14">
              <w:rPr>
                <w:highlight w:val="yellow"/>
              </w:rPr>
              <w:t xml:space="preserve"> </w:t>
            </w:r>
            <w:proofErr w:type="spellStart"/>
            <w:r w:rsidRPr="003E4C14">
              <w:rPr>
                <w:highlight w:val="yellow"/>
              </w:rPr>
              <w:t>xxxx</w:t>
            </w:r>
            <w:proofErr w:type="spellEnd"/>
            <w:r w:rsidRPr="003E4C14">
              <w:rPr>
                <w:highlight w:val="yellow"/>
              </w:rPr>
              <w:t xml:space="preserve"> x</w:t>
            </w:r>
          </w:p>
        </w:tc>
      </w:tr>
      <w:tr w:rsidR="00E65592" w:rsidRPr="00690DD8" w14:paraId="3466CD78" w14:textId="77777777" w:rsidTr="005356DC">
        <w:tc>
          <w:tcPr>
            <w:tcW w:w="2601" w:type="dxa"/>
            <w:tcBorders>
              <w:top w:val="single" w:sz="4" w:space="0" w:color="BFBFBF"/>
              <w:left w:val="single" w:sz="4" w:space="0" w:color="BFBFBF"/>
              <w:bottom w:val="single" w:sz="4" w:space="0" w:color="BFBFBF"/>
              <w:right w:val="single" w:sz="4" w:space="0" w:color="BFBFBF"/>
            </w:tcBorders>
            <w:vAlign w:val="bottom"/>
          </w:tcPr>
          <w:p w14:paraId="452A84BA" w14:textId="77777777" w:rsidR="00E65592" w:rsidRPr="000B04A4" w:rsidRDefault="00E65592" w:rsidP="005356DC">
            <w:pPr>
              <w:pStyle w:val="Tableau1"/>
              <w:rPr>
                <w:lang w:eastAsia="fr-CH"/>
              </w:rPr>
            </w:pPr>
            <w:r w:rsidRPr="000B04A4">
              <w:rPr>
                <w:lang w:eastAsia="fr-CH"/>
              </w:rPr>
              <w:t>Clearing</w:t>
            </w:r>
          </w:p>
        </w:tc>
        <w:tc>
          <w:tcPr>
            <w:tcW w:w="6691" w:type="dxa"/>
            <w:tcBorders>
              <w:top w:val="single" w:sz="4" w:space="0" w:color="BFBFBF"/>
              <w:left w:val="single" w:sz="4" w:space="0" w:color="BFBFBF"/>
              <w:bottom w:val="single" w:sz="4" w:space="0" w:color="BFBFBF"/>
              <w:right w:val="single" w:sz="4" w:space="0" w:color="BFBFBF"/>
            </w:tcBorders>
            <w:vAlign w:val="bottom"/>
          </w:tcPr>
          <w:p w14:paraId="0B32BC19" w14:textId="77777777" w:rsidR="00E65592" w:rsidRPr="003E4C14" w:rsidRDefault="00E65592" w:rsidP="005356DC">
            <w:pPr>
              <w:pStyle w:val="Tableau1"/>
              <w:rPr>
                <w:highlight w:val="yellow"/>
              </w:rPr>
            </w:pPr>
            <w:proofErr w:type="spellStart"/>
            <w:r w:rsidRPr="003E4C14">
              <w:rPr>
                <w:highlight w:val="yellow"/>
              </w:rPr>
              <w:t>Xxxx</w:t>
            </w:r>
            <w:proofErr w:type="spellEnd"/>
          </w:p>
        </w:tc>
      </w:tr>
      <w:tr w:rsidR="00E65592" w:rsidRPr="00690DD8" w14:paraId="753E04BE" w14:textId="77777777" w:rsidTr="005356DC">
        <w:tc>
          <w:tcPr>
            <w:tcW w:w="2601" w:type="dxa"/>
            <w:tcBorders>
              <w:top w:val="single" w:sz="4" w:space="0" w:color="BFBFBF"/>
              <w:left w:val="single" w:sz="4" w:space="0" w:color="BFBFBF"/>
              <w:bottom w:val="single" w:sz="4" w:space="0" w:color="BFBFBF"/>
              <w:right w:val="single" w:sz="4" w:space="0" w:color="BFBFBF"/>
            </w:tcBorders>
            <w:vAlign w:val="bottom"/>
          </w:tcPr>
          <w:p w14:paraId="66E54BE2" w14:textId="77777777" w:rsidR="00E65592" w:rsidRPr="000B04A4" w:rsidRDefault="00E65592" w:rsidP="005356DC">
            <w:pPr>
              <w:pStyle w:val="Tableau1"/>
              <w:rPr>
                <w:lang w:eastAsia="fr-CH"/>
              </w:rPr>
            </w:pPr>
            <w:r w:rsidRPr="000B04A4">
              <w:rPr>
                <w:lang w:eastAsia="fr-CH"/>
              </w:rPr>
              <w:t>BIC</w:t>
            </w:r>
          </w:p>
        </w:tc>
        <w:tc>
          <w:tcPr>
            <w:tcW w:w="6691" w:type="dxa"/>
            <w:tcBorders>
              <w:top w:val="single" w:sz="4" w:space="0" w:color="BFBFBF"/>
              <w:left w:val="single" w:sz="4" w:space="0" w:color="BFBFBF"/>
              <w:bottom w:val="single" w:sz="4" w:space="0" w:color="BFBFBF"/>
              <w:right w:val="single" w:sz="4" w:space="0" w:color="BFBFBF"/>
            </w:tcBorders>
            <w:vAlign w:val="bottom"/>
          </w:tcPr>
          <w:p w14:paraId="059D0E66" w14:textId="77777777" w:rsidR="00E65592" w:rsidRPr="003E4C14" w:rsidRDefault="00E65592" w:rsidP="005356DC">
            <w:pPr>
              <w:pStyle w:val="Tableau1"/>
              <w:rPr>
                <w:highlight w:val="yellow"/>
              </w:rPr>
            </w:pPr>
            <w:r w:rsidRPr="003E4C14">
              <w:rPr>
                <w:highlight w:val="yellow"/>
              </w:rPr>
              <w:t>XXXXXXXXXXX</w:t>
            </w:r>
          </w:p>
        </w:tc>
      </w:tr>
      <w:tr w:rsidR="00E65592" w:rsidRPr="00690DD8" w14:paraId="661C32F2" w14:textId="77777777" w:rsidTr="005356DC">
        <w:tc>
          <w:tcPr>
            <w:tcW w:w="2601" w:type="dxa"/>
            <w:tcBorders>
              <w:top w:val="single" w:sz="4" w:space="0" w:color="BFBFBF"/>
              <w:left w:val="single" w:sz="4" w:space="0" w:color="BFBFBF"/>
              <w:bottom w:val="single" w:sz="4" w:space="0" w:color="BFBFBF"/>
              <w:right w:val="single" w:sz="4" w:space="0" w:color="BFBFBF"/>
            </w:tcBorders>
            <w:vAlign w:val="bottom"/>
          </w:tcPr>
          <w:p w14:paraId="6748D4DF" w14:textId="77777777" w:rsidR="00E65592" w:rsidRPr="000B04A4" w:rsidRDefault="00E65592" w:rsidP="005356DC">
            <w:pPr>
              <w:pStyle w:val="Tableau1"/>
              <w:rPr>
                <w:lang w:eastAsia="fr-CH"/>
              </w:rPr>
            </w:pPr>
            <w:r>
              <w:t>Titulaire du compte</w:t>
            </w:r>
          </w:p>
        </w:tc>
        <w:tc>
          <w:tcPr>
            <w:tcW w:w="6691" w:type="dxa"/>
            <w:tcBorders>
              <w:top w:val="single" w:sz="4" w:space="0" w:color="BFBFBF"/>
              <w:left w:val="single" w:sz="4" w:space="0" w:color="BFBFBF"/>
              <w:bottom w:val="single" w:sz="4" w:space="0" w:color="BFBFBF"/>
              <w:right w:val="single" w:sz="4" w:space="0" w:color="BFBFBF"/>
            </w:tcBorders>
            <w:vAlign w:val="bottom"/>
          </w:tcPr>
          <w:p w14:paraId="701B65C5" w14:textId="0B97B548" w:rsidR="00E65592" w:rsidRPr="003E4C14" w:rsidRDefault="007C6337" w:rsidP="005356DC">
            <w:pPr>
              <w:pStyle w:val="Tableau1"/>
              <w:rPr>
                <w:highlight w:val="yellow"/>
              </w:rPr>
            </w:pPr>
            <w:r w:rsidRPr="003E4C14">
              <w:rPr>
                <w:highlight w:val="yellow"/>
              </w:rPr>
              <w:t>Exemple</w:t>
            </w:r>
            <w:r w:rsidRPr="007C6337">
              <w:rPr>
                <w:highlight w:val="yellow"/>
                <w:lang w:eastAsia="fr-CH"/>
              </w:rPr>
              <w:t> </w:t>
            </w:r>
            <w:r w:rsidRPr="003E4C14">
              <w:rPr>
                <w:highlight w:val="yellow"/>
              </w:rPr>
              <w:t>SA</w:t>
            </w:r>
          </w:p>
        </w:tc>
      </w:tr>
    </w:tbl>
    <w:p w14:paraId="487F323E" w14:textId="77777777" w:rsidR="00A41D72" w:rsidRPr="004D3F86" w:rsidRDefault="00A41D72">
      <w:pPr>
        <w:pStyle w:val="Heading3"/>
      </w:pPr>
      <w:r>
        <w:t>Banque 2</w:t>
      </w:r>
    </w:p>
    <w:tbl>
      <w:tblPr>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01"/>
        <w:gridCol w:w="6691"/>
      </w:tblGrid>
      <w:tr w:rsidR="00A41D72" w:rsidRPr="00690DD8" w14:paraId="64A16592" w14:textId="77777777" w:rsidTr="003D4F59">
        <w:tc>
          <w:tcPr>
            <w:tcW w:w="2601" w:type="dxa"/>
            <w:tcBorders>
              <w:top w:val="single" w:sz="4" w:space="0" w:color="BFBFBF"/>
              <w:left w:val="single" w:sz="4" w:space="0" w:color="BFBFBF"/>
              <w:bottom w:val="single" w:sz="4" w:space="0" w:color="BFBFBF"/>
              <w:right w:val="single" w:sz="4" w:space="0" w:color="BFBFBF"/>
            </w:tcBorders>
            <w:vAlign w:val="bottom"/>
          </w:tcPr>
          <w:p w14:paraId="52B75CF9" w14:textId="77777777" w:rsidR="00A41D72" w:rsidRPr="000B04A4" w:rsidRDefault="00A41D72" w:rsidP="003D4F59">
            <w:pPr>
              <w:pStyle w:val="Tableau1"/>
              <w:rPr>
                <w:lang w:eastAsia="fr-CH"/>
              </w:rPr>
            </w:pPr>
            <w:r>
              <w:t xml:space="preserve">Banque </w:t>
            </w:r>
          </w:p>
        </w:tc>
        <w:tc>
          <w:tcPr>
            <w:tcW w:w="6691" w:type="dxa"/>
            <w:tcBorders>
              <w:top w:val="single" w:sz="4" w:space="0" w:color="BFBFBF"/>
              <w:left w:val="single" w:sz="4" w:space="0" w:color="BFBFBF"/>
              <w:bottom w:val="single" w:sz="4" w:space="0" w:color="BFBFBF"/>
              <w:right w:val="single" w:sz="4" w:space="0" w:color="BFBFBF"/>
            </w:tcBorders>
            <w:vAlign w:val="bottom"/>
          </w:tcPr>
          <w:p w14:paraId="5F769E3D" w14:textId="77777777" w:rsidR="00A41D72" w:rsidRPr="000B04A4" w:rsidRDefault="00A41D72" w:rsidP="003D4F59">
            <w:pPr>
              <w:pStyle w:val="Tableau1"/>
              <w:rPr>
                <w:lang w:eastAsia="fr-CH"/>
              </w:rPr>
            </w:pPr>
          </w:p>
        </w:tc>
      </w:tr>
      <w:tr w:rsidR="00E65592" w:rsidRPr="000B04A4" w14:paraId="64C8DEF2" w14:textId="77777777" w:rsidTr="005356DC">
        <w:tc>
          <w:tcPr>
            <w:tcW w:w="2601" w:type="dxa"/>
            <w:tcBorders>
              <w:top w:val="single" w:sz="4" w:space="0" w:color="BFBFBF"/>
              <w:left w:val="single" w:sz="4" w:space="0" w:color="BFBFBF"/>
              <w:bottom w:val="single" w:sz="4" w:space="0" w:color="BFBFBF"/>
              <w:right w:val="single" w:sz="4" w:space="0" w:color="BFBFBF"/>
            </w:tcBorders>
            <w:vAlign w:val="bottom"/>
          </w:tcPr>
          <w:p w14:paraId="36CB63F6" w14:textId="77777777" w:rsidR="00E65592" w:rsidRDefault="00E65592" w:rsidP="005356DC">
            <w:pPr>
              <w:pStyle w:val="Tableau1"/>
            </w:pPr>
            <w:r>
              <w:t>Personne de contact</w:t>
            </w:r>
          </w:p>
        </w:tc>
        <w:tc>
          <w:tcPr>
            <w:tcW w:w="6691" w:type="dxa"/>
            <w:tcBorders>
              <w:top w:val="single" w:sz="4" w:space="0" w:color="BFBFBF"/>
              <w:left w:val="single" w:sz="4" w:space="0" w:color="BFBFBF"/>
              <w:bottom w:val="single" w:sz="4" w:space="0" w:color="BFBFBF"/>
              <w:right w:val="single" w:sz="4" w:space="0" w:color="BFBFBF"/>
            </w:tcBorders>
            <w:vAlign w:val="bottom"/>
          </w:tcPr>
          <w:p w14:paraId="33C6982E" w14:textId="77777777" w:rsidR="00E65592" w:rsidRPr="000B04A4" w:rsidRDefault="00E65592" w:rsidP="005356DC">
            <w:pPr>
              <w:pStyle w:val="Tableau1"/>
            </w:pPr>
          </w:p>
        </w:tc>
      </w:tr>
      <w:tr w:rsidR="00A41D72" w:rsidRPr="00690DD8" w14:paraId="14B6C3DC" w14:textId="77777777" w:rsidTr="003D4F59">
        <w:tc>
          <w:tcPr>
            <w:tcW w:w="2601" w:type="dxa"/>
            <w:tcBorders>
              <w:top w:val="single" w:sz="4" w:space="0" w:color="BFBFBF"/>
              <w:left w:val="single" w:sz="4" w:space="0" w:color="BFBFBF"/>
              <w:bottom w:val="single" w:sz="4" w:space="0" w:color="BFBFBF"/>
              <w:right w:val="single" w:sz="4" w:space="0" w:color="BFBFBF"/>
            </w:tcBorders>
            <w:vAlign w:val="bottom"/>
          </w:tcPr>
          <w:p w14:paraId="1EC282F5" w14:textId="77777777" w:rsidR="00A41D72" w:rsidRPr="000B04A4" w:rsidRDefault="00A41D72" w:rsidP="003D4F59">
            <w:pPr>
              <w:pStyle w:val="Tableau1"/>
            </w:pPr>
            <w:r>
              <w:t>Adresse</w:t>
            </w:r>
          </w:p>
        </w:tc>
        <w:tc>
          <w:tcPr>
            <w:tcW w:w="6691" w:type="dxa"/>
            <w:tcBorders>
              <w:top w:val="single" w:sz="4" w:space="0" w:color="BFBFBF"/>
              <w:left w:val="single" w:sz="4" w:space="0" w:color="BFBFBF"/>
              <w:bottom w:val="single" w:sz="4" w:space="0" w:color="BFBFBF"/>
              <w:right w:val="single" w:sz="4" w:space="0" w:color="BFBFBF"/>
            </w:tcBorders>
            <w:vAlign w:val="bottom"/>
          </w:tcPr>
          <w:p w14:paraId="2726C094" w14:textId="77777777" w:rsidR="00A41D72" w:rsidRPr="000B04A4" w:rsidRDefault="00A41D72" w:rsidP="003D4F59">
            <w:pPr>
              <w:pStyle w:val="Tableau1"/>
            </w:pPr>
          </w:p>
        </w:tc>
      </w:tr>
      <w:tr w:rsidR="00A41D72" w:rsidRPr="00690DD8" w14:paraId="2D898F7E" w14:textId="77777777" w:rsidTr="003D4F59">
        <w:tc>
          <w:tcPr>
            <w:tcW w:w="2601" w:type="dxa"/>
            <w:tcBorders>
              <w:top w:val="single" w:sz="4" w:space="0" w:color="BFBFBF"/>
              <w:left w:val="single" w:sz="4" w:space="0" w:color="BFBFBF"/>
              <w:bottom w:val="single" w:sz="4" w:space="0" w:color="BFBFBF"/>
              <w:right w:val="single" w:sz="4" w:space="0" w:color="BFBFBF"/>
            </w:tcBorders>
            <w:vAlign w:val="bottom"/>
          </w:tcPr>
          <w:p w14:paraId="42849D72" w14:textId="77777777" w:rsidR="00A41D72" w:rsidRPr="000B04A4" w:rsidRDefault="00A41D72" w:rsidP="003D4F59">
            <w:pPr>
              <w:pStyle w:val="Tableau1"/>
              <w:rPr>
                <w:lang w:eastAsia="fr-CH"/>
              </w:rPr>
            </w:pPr>
            <w:r w:rsidRPr="000B04A4">
              <w:rPr>
                <w:lang w:eastAsia="fr-CH"/>
              </w:rPr>
              <w:t>IBAN</w:t>
            </w:r>
          </w:p>
        </w:tc>
        <w:tc>
          <w:tcPr>
            <w:tcW w:w="6691" w:type="dxa"/>
            <w:tcBorders>
              <w:top w:val="single" w:sz="4" w:space="0" w:color="BFBFBF"/>
              <w:left w:val="single" w:sz="4" w:space="0" w:color="BFBFBF"/>
              <w:bottom w:val="single" w:sz="4" w:space="0" w:color="BFBFBF"/>
              <w:right w:val="single" w:sz="4" w:space="0" w:color="BFBFBF"/>
            </w:tcBorders>
            <w:vAlign w:val="bottom"/>
          </w:tcPr>
          <w:p w14:paraId="74990609" w14:textId="77777777" w:rsidR="00A41D72" w:rsidRPr="003E4C14" w:rsidRDefault="00A41D72" w:rsidP="003D4F59">
            <w:pPr>
              <w:pStyle w:val="Tableau1"/>
              <w:rPr>
                <w:highlight w:val="yellow"/>
              </w:rPr>
            </w:pPr>
            <w:proofErr w:type="spellStart"/>
            <w:r w:rsidRPr="003E4C14">
              <w:rPr>
                <w:highlight w:val="yellow"/>
              </w:rPr>
              <w:t>CHxx</w:t>
            </w:r>
            <w:proofErr w:type="spellEnd"/>
            <w:r w:rsidRPr="003E4C14">
              <w:rPr>
                <w:highlight w:val="yellow"/>
              </w:rPr>
              <w:t xml:space="preserve"> </w:t>
            </w:r>
            <w:proofErr w:type="spellStart"/>
            <w:r w:rsidRPr="003E4C14">
              <w:rPr>
                <w:highlight w:val="yellow"/>
              </w:rPr>
              <w:t>xxxx</w:t>
            </w:r>
            <w:proofErr w:type="spellEnd"/>
            <w:r w:rsidRPr="003E4C14">
              <w:rPr>
                <w:highlight w:val="yellow"/>
              </w:rPr>
              <w:t xml:space="preserve"> </w:t>
            </w:r>
            <w:proofErr w:type="spellStart"/>
            <w:r w:rsidRPr="003E4C14">
              <w:rPr>
                <w:highlight w:val="yellow"/>
              </w:rPr>
              <w:t>xxxx</w:t>
            </w:r>
            <w:proofErr w:type="spellEnd"/>
            <w:r w:rsidRPr="003E4C14">
              <w:rPr>
                <w:highlight w:val="yellow"/>
              </w:rPr>
              <w:t xml:space="preserve"> </w:t>
            </w:r>
            <w:proofErr w:type="spellStart"/>
            <w:r w:rsidRPr="003E4C14">
              <w:rPr>
                <w:highlight w:val="yellow"/>
              </w:rPr>
              <w:t>xxxx</w:t>
            </w:r>
            <w:proofErr w:type="spellEnd"/>
            <w:r w:rsidRPr="003E4C14">
              <w:rPr>
                <w:highlight w:val="yellow"/>
              </w:rPr>
              <w:t xml:space="preserve"> </w:t>
            </w:r>
            <w:proofErr w:type="spellStart"/>
            <w:r w:rsidRPr="003E4C14">
              <w:rPr>
                <w:highlight w:val="yellow"/>
              </w:rPr>
              <w:t>xxxx</w:t>
            </w:r>
            <w:proofErr w:type="spellEnd"/>
            <w:r w:rsidRPr="003E4C14">
              <w:rPr>
                <w:highlight w:val="yellow"/>
              </w:rPr>
              <w:t xml:space="preserve"> x</w:t>
            </w:r>
          </w:p>
        </w:tc>
      </w:tr>
      <w:tr w:rsidR="00A41D72" w:rsidRPr="00690DD8" w14:paraId="3DE0C271" w14:textId="77777777" w:rsidTr="003D4F59">
        <w:tc>
          <w:tcPr>
            <w:tcW w:w="2601" w:type="dxa"/>
            <w:tcBorders>
              <w:top w:val="single" w:sz="4" w:space="0" w:color="BFBFBF"/>
              <w:left w:val="single" w:sz="4" w:space="0" w:color="BFBFBF"/>
              <w:bottom w:val="single" w:sz="4" w:space="0" w:color="BFBFBF"/>
              <w:right w:val="single" w:sz="4" w:space="0" w:color="BFBFBF"/>
            </w:tcBorders>
            <w:vAlign w:val="bottom"/>
          </w:tcPr>
          <w:p w14:paraId="115290F2" w14:textId="77777777" w:rsidR="00A41D72" w:rsidRPr="000B04A4" w:rsidRDefault="00A41D72" w:rsidP="003D4F59">
            <w:pPr>
              <w:pStyle w:val="Tableau1"/>
              <w:rPr>
                <w:lang w:eastAsia="fr-CH"/>
              </w:rPr>
            </w:pPr>
            <w:r w:rsidRPr="000B04A4">
              <w:rPr>
                <w:lang w:eastAsia="fr-CH"/>
              </w:rPr>
              <w:t>Clearing</w:t>
            </w:r>
          </w:p>
        </w:tc>
        <w:tc>
          <w:tcPr>
            <w:tcW w:w="6691" w:type="dxa"/>
            <w:tcBorders>
              <w:top w:val="single" w:sz="4" w:space="0" w:color="BFBFBF"/>
              <w:left w:val="single" w:sz="4" w:space="0" w:color="BFBFBF"/>
              <w:bottom w:val="single" w:sz="4" w:space="0" w:color="BFBFBF"/>
              <w:right w:val="single" w:sz="4" w:space="0" w:color="BFBFBF"/>
            </w:tcBorders>
            <w:vAlign w:val="bottom"/>
          </w:tcPr>
          <w:p w14:paraId="278F41EC" w14:textId="77777777" w:rsidR="00A41D72" w:rsidRPr="003E4C14" w:rsidRDefault="00A41D72" w:rsidP="003D4F59">
            <w:pPr>
              <w:pStyle w:val="Tableau1"/>
              <w:rPr>
                <w:highlight w:val="yellow"/>
              </w:rPr>
            </w:pPr>
            <w:proofErr w:type="spellStart"/>
            <w:r w:rsidRPr="003E4C14">
              <w:rPr>
                <w:highlight w:val="yellow"/>
              </w:rPr>
              <w:t>Xxxx</w:t>
            </w:r>
            <w:proofErr w:type="spellEnd"/>
          </w:p>
        </w:tc>
      </w:tr>
      <w:tr w:rsidR="00A41D72" w:rsidRPr="00690DD8" w14:paraId="2CA9697A" w14:textId="77777777" w:rsidTr="003D4F59">
        <w:tc>
          <w:tcPr>
            <w:tcW w:w="2601" w:type="dxa"/>
            <w:tcBorders>
              <w:top w:val="single" w:sz="4" w:space="0" w:color="BFBFBF"/>
              <w:left w:val="single" w:sz="4" w:space="0" w:color="BFBFBF"/>
              <w:bottom w:val="single" w:sz="4" w:space="0" w:color="BFBFBF"/>
              <w:right w:val="single" w:sz="4" w:space="0" w:color="BFBFBF"/>
            </w:tcBorders>
            <w:vAlign w:val="bottom"/>
          </w:tcPr>
          <w:p w14:paraId="72903C5E" w14:textId="77777777" w:rsidR="00A41D72" w:rsidRPr="000B04A4" w:rsidRDefault="00A41D72" w:rsidP="003D4F59">
            <w:pPr>
              <w:pStyle w:val="Tableau1"/>
              <w:rPr>
                <w:lang w:eastAsia="fr-CH"/>
              </w:rPr>
            </w:pPr>
            <w:r w:rsidRPr="000B04A4">
              <w:rPr>
                <w:lang w:eastAsia="fr-CH"/>
              </w:rPr>
              <w:t>BIC</w:t>
            </w:r>
          </w:p>
        </w:tc>
        <w:tc>
          <w:tcPr>
            <w:tcW w:w="6691" w:type="dxa"/>
            <w:tcBorders>
              <w:top w:val="single" w:sz="4" w:space="0" w:color="BFBFBF"/>
              <w:left w:val="single" w:sz="4" w:space="0" w:color="BFBFBF"/>
              <w:bottom w:val="single" w:sz="4" w:space="0" w:color="BFBFBF"/>
              <w:right w:val="single" w:sz="4" w:space="0" w:color="BFBFBF"/>
            </w:tcBorders>
            <w:vAlign w:val="bottom"/>
          </w:tcPr>
          <w:p w14:paraId="2268E1C1" w14:textId="77777777" w:rsidR="00A41D72" w:rsidRPr="003E4C14" w:rsidRDefault="00A41D72" w:rsidP="003D4F59">
            <w:pPr>
              <w:pStyle w:val="Tableau1"/>
              <w:rPr>
                <w:highlight w:val="yellow"/>
              </w:rPr>
            </w:pPr>
            <w:r w:rsidRPr="003E4C14">
              <w:rPr>
                <w:highlight w:val="yellow"/>
              </w:rPr>
              <w:t>XXXXXXXXXXX</w:t>
            </w:r>
          </w:p>
        </w:tc>
      </w:tr>
      <w:tr w:rsidR="00A41D72" w:rsidRPr="00690DD8" w14:paraId="218CE581" w14:textId="77777777" w:rsidTr="003D4F59">
        <w:tc>
          <w:tcPr>
            <w:tcW w:w="2601" w:type="dxa"/>
            <w:tcBorders>
              <w:top w:val="single" w:sz="4" w:space="0" w:color="BFBFBF"/>
              <w:left w:val="single" w:sz="4" w:space="0" w:color="BFBFBF"/>
              <w:bottom w:val="single" w:sz="4" w:space="0" w:color="BFBFBF"/>
              <w:right w:val="single" w:sz="4" w:space="0" w:color="BFBFBF"/>
            </w:tcBorders>
            <w:vAlign w:val="bottom"/>
          </w:tcPr>
          <w:p w14:paraId="7A404848" w14:textId="77777777" w:rsidR="00A41D72" w:rsidRPr="000B04A4" w:rsidRDefault="00A41D72" w:rsidP="003D4F59">
            <w:pPr>
              <w:pStyle w:val="Tableau1"/>
              <w:rPr>
                <w:lang w:eastAsia="fr-CH"/>
              </w:rPr>
            </w:pPr>
            <w:r>
              <w:t>Titulaire du compte</w:t>
            </w:r>
          </w:p>
        </w:tc>
        <w:tc>
          <w:tcPr>
            <w:tcW w:w="6691" w:type="dxa"/>
            <w:tcBorders>
              <w:top w:val="single" w:sz="4" w:space="0" w:color="BFBFBF"/>
              <w:left w:val="single" w:sz="4" w:space="0" w:color="BFBFBF"/>
              <w:bottom w:val="single" w:sz="4" w:space="0" w:color="BFBFBF"/>
              <w:right w:val="single" w:sz="4" w:space="0" w:color="BFBFBF"/>
            </w:tcBorders>
            <w:vAlign w:val="bottom"/>
          </w:tcPr>
          <w:p w14:paraId="0F21DFA1" w14:textId="56123B09" w:rsidR="00A41D72" w:rsidRPr="003E4C14" w:rsidRDefault="007C6337" w:rsidP="003D4F59">
            <w:pPr>
              <w:pStyle w:val="Tableau1"/>
              <w:rPr>
                <w:highlight w:val="yellow"/>
              </w:rPr>
            </w:pPr>
            <w:r w:rsidRPr="003E4C14">
              <w:rPr>
                <w:highlight w:val="yellow"/>
              </w:rPr>
              <w:t>Exemple</w:t>
            </w:r>
            <w:r w:rsidRPr="007C6337">
              <w:rPr>
                <w:highlight w:val="yellow"/>
                <w:lang w:eastAsia="fr-CH"/>
              </w:rPr>
              <w:t> </w:t>
            </w:r>
            <w:r w:rsidRPr="003E4C14">
              <w:rPr>
                <w:highlight w:val="yellow"/>
              </w:rPr>
              <w:t>SA</w:t>
            </w:r>
          </w:p>
        </w:tc>
      </w:tr>
    </w:tbl>
    <w:p w14:paraId="5700A333" w14:textId="77777777" w:rsidR="00E65592" w:rsidRDefault="00E65592" w:rsidP="007506AE"/>
    <w:p w14:paraId="354D3A50" w14:textId="4E81C853" w:rsidR="00690DD8" w:rsidRDefault="00C35F10" w:rsidP="00D1539D">
      <w:pPr>
        <w:pStyle w:val="Heading2"/>
      </w:pPr>
      <w:r>
        <w:t>Trafic des paiements</w:t>
      </w:r>
      <w:r w:rsidR="00C85611">
        <w:t xml:space="preserve"> - BVR</w:t>
      </w:r>
    </w:p>
    <w:p w14:paraId="6EC2EE98" w14:textId="77777777" w:rsidR="00C35F10" w:rsidRDefault="00C85611">
      <w:pPr>
        <w:pStyle w:val="Heading3"/>
      </w:pPr>
      <w:r>
        <w:t>PostFinance</w:t>
      </w:r>
    </w:p>
    <w:tbl>
      <w:tblPr>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01"/>
        <w:gridCol w:w="6691"/>
      </w:tblGrid>
      <w:tr w:rsidR="00C85611" w:rsidRPr="00690DD8" w14:paraId="0B02CF44" w14:textId="77777777" w:rsidTr="003D4F59">
        <w:tc>
          <w:tcPr>
            <w:tcW w:w="2601" w:type="dxa"/>
            <w:tcBorders>
              <w:top w:val="single" w:sz="4" w:space="0" w:color="BFBFBF"/>
              <w:left w:val="single" w:sz="4" w:space="0" w:color="BFBFBF"/>
              <w:bottom w:val="single" w:sz="4" w:space="0" w:color="BFBFBF"/>
              <w:right w:val="single" w:sz="4" w:space="0" w:color="BFBFBF"/>
            </w:tcBorders>
            <w:vAlign w:val="bottom"/>
          </w:tcPr>
          <w:p w14:paraId="47482DC3" w14:textId="56160AA2" w:rsidR="00C85611" w:rsidRPr="000B04A4" w:rsidRDefault="00C85611" w:rsidP="003D4F59">
            <w:pPr>
              <w:pStyle w:val="Tableau1"/>
            </w:pPr>
            <w:r>
              <w:t>Numéro d</w:t>
            </w:r>
            <w:r w:rsidR="00E65592">
              <w:t>’</w:t>
            </w:r>
            <w:r>
              <w:t>adhérent</w:t>
            </w:r>
          </w:p>
        </w:tc>
        <w:tc>
          <w:tcPr>
            <w:tcW w:w="6691" w:type="dxa"/>
            <w:tcBorders>
              <w:top w:val="single" w:sz="4" w:space="0" w:color="BFBFBF"/>
              <w:left w:val="single" w:sz="4" w:space="0" w:color="BFBFBF"/>
              <w:bottom w:val="single" w:sz="4" w:space="0" w:color="BFBFBF"/>
              <w:right w:val="single" w:sz="4" w:space="0" w:color="BFBFBF"/>
            </w:tcBorders>
            <w:vAlign w:val="bottom"/>
          </w:tcPr>
          <w:p w14:paraId="37106516" w14:textId="77777777" w:rsidR="00C85611" w:rsidRPr="000B04A4" w:rsidRDefault="00C85611" w:rsidP="003D4F59">
            <w:pPr>
              <w:pStyle w:val="Tableau1"/>
              <w:rPr>
                <w:lang w:eastAsia="fr-CH"/>
              </w:rPr>
            </w:pPr>
          </w:p>
        </w:tc>
      </w:tr>
    </w:tbl>
    <w:p w14:paraId="05D6281E" w14:textId="77777777" w:rsidR="00C85611" w:rsidRDefault="00C85611">
      <w:pPr>
        <w:pStyle w:val="Heading3"/>
      </w:pPr>
      <w:r>
        <w:t>Banque</w:t>
      </w:r>
    </w:p>
    <w:tbl>
      <w:tblPr>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01"/>
        <w:gridCol w:w="6691"/>
      </w:tblGrid>
      <w:tr w:rsidR="00C85611" w:rsidRPr="00690DD8" w14:paraId="61C06D52" w14:textId="77777777" w:rsidTr="003D4F59">
        <w:tc>
          <w:tcPr>
            <w:tcW w:w="2601" w:type="dxa"/>
            <w:tcBorders>
              <w:top w:val="single" w:sz="4" w:space="0" w:color="BFBFBF"/>
              <w:left w:val="single" w:sz="4" w:space="0" w:color="BFBFBF"/>
              <w:bottom w:val="single" w:sz="4" w:space="0" w:color="BFBFBF"/>
              <w:right w:val="single" w:sz="4" w:space="0" w:color="BFBFBF"/>
            </w:tcBorders>
            <w:vAlign w:val="bottom"/>
          </w:tcPr>
          <w:p w14:paraId="03CDB429" w14:textId="26A2D127" w:rsidR="00C85611" w:rsidRPr="000B04A4" w:rsidRDefault="00C85611" w:rsidP="003D4F59">
            <w:pPr>
              <w:pStyle w:val="Tableau1"/>
            </w:pPr>
            <w:r>
              <w:t>Numéro d</w:t>
            </w:r>
            <w:r w:rsidR="00E65592">
              <w:t>’</w:t>
            </w:r>
            <w:r>
              <w:t>adhérent</w:t>
            </w:r>
          </w:p>
        </w:tc>
        <w:tc>
          <w:tcPr>
            <w:tcW w:w="6691" w:type="dxa"/>
            <w:tcBorders>
              <w:top w:val="single" w:sz="4" w:space="0" w:color="BFBFBF"/>
              <w:left w:val="single" w:sz="4" w:space="0" w:color="BFBFBF"/>
              <w:bottom w:val="single" w:sz="4" w:space="0" w:color="BFBFBF"/>
              <w:right w:val="single" w:sz="4" w:space="0" w:color="BFBFBF"/>
            </w:tcBorders>
            <w:vAlign w:val="bottom"/>
          </w:tcPr>
          <w:p w14:paraId="05853149" w14:textId="77777777" w:rsidR="00C85611" w:rsidRPr="000B04A4" w:rsidRDefault="00C85611" w:rsidP="003D4F59">
            <w:pPr>
              <w:pStyle w:val="Tableau1"/>
              <w:rPr>
                <w:lang w:eastAsia="fr-CH"/>
              </w:rPr>
            </w:pPr>
          </w:p>
        </w:tc>
      </w:tr>
    </w:tbl>
    <w:p w14:paraId="2E2EDEA6" w14:textId="77777777" w:rsidR="00C85611" w:rsidRDefault="00C85611" w:rsidP="00D1539D">
      <w:pPr>
        <w:pStyle w:val="Heading2"/>
      </w:pPr>
      <w:r>
        <w:t>Trafic des paiements – OPAE / DTA</w:t>
      </w:r>
    </w:p>
    <w:p w14:paraId="57204372" w14:textId="77777777" w:rsidR="00C85611" w:rsidRDefault="00C85611">
      <w:pPr>
        <w:pStyle w:val="Heading3"/>
      </w:pPr>
      <w:r>
        <w:t>PostFinance - OPAE</w:t>
      </w:r>
    </w:p>
    <w:tbl>
      <w:tblPr>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01"/>
        <w:gridCol w:w="6691"/>
      </w:tblGrid>
      <w:tr w:rsidR="00C85611" w:rsidRPr="00690DD8" w14:paraId="603F06A9" w14:textId="77777777" w:rsidTr="003D4F59">
        <w:tc>
          <w:tcPr>
            <w:tcW w:w="2601" w:type="dxa"/>
            <w:tcBorders>
              <w:top w:val="single" w:sz="4" w:space="0" w:color="BFBFBF"/>
              <w:left w:val="single" w:sz="4" w:space="0" w:color="BFBFBF"/>
              <w:bottom w:val="single" w:sz="4" w:space="0" w:color="BFBFBF"/>
              <w:right w:val="single" w:sz="4" w:space="0" w:color="BFBFBF"/>
            </w:tcBorders>
            <w:vAlign w:val="bottom"/>
          </w:tcPr>
          <w:p w14:paraId="0BC84EA6" w14:textId="77777777" w:rsidR="00C85611" w:rsidRPr="000B04A4" w:rsidRDefault="00C85611" w:rsidP="003D4F59">
            <w:pPr>
              <w:pStyle w:val="Tableau1"/>
            </w:pPr>
            <w:r>
              <w:t>Numéro de compte</w:t>
            </w:r>
          </w:p>
        </w:tc>
        <w:tc>
          <w:tcPr>
            <w:tcW w:w="6691" w:type="dxa"/>
            <w:tcBorders>
              <w:top w:val="single" w:sz="4" w:space="0" w:color="BFBFBF"/>
              <w:left w:val="single" w:sz="4" w:space="0" w:color="BFBFBF"/>
              <w:bottom w:val="single" w:sz="4" w:space="0" w:color="BFBFBF"/>
              <w:right w:val="single" w:sz="4" w:space="0" w:color="BFBFBF"/>
            </w:tcBorders>
            <w:vAlign w:val="bottom"/>
          </w:tcPr>
          <w:p w14:paraId="1E7DEECE" w14:textId="77777777" w:rsidR="00C85611" w:rsidRPr="000B04A4" w:rsidRDefault="00C85611" w:rsidP="003D4F59">
            <w:pPr>
              <w:pStyle w:val="Tableau1"/>
              <w:rPr>
                <w:lang w:eastAsia="fr-CH"/>
              </w:rPr>
            </w:pPr>
          </w:p>
        </w:tc>
      </w:tr>
    </w:tbl>
    <w:p w14:paraId="6CEF7994" w14:textId="77777777" w:rsidR="00C85611" w:rsidRDefault="00C85611">
      <w:pPr>
        <w:pStyle w:val="Heading3"/>
      </w:pPr>
      <w:r>
        <w:t>Banque - DTA</w:t>
      </w:r>
    </w:p>
    <w:tbl>
      <w:tblPr>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01"/>
        <w:gridCol w:w="6691"/>
      </w:tblGrid>
      <w:tr w:rsidR="00C85611" w:rsidRPr="00690DD8" w14:paraId="3052A5C4" w14:textId="77777777" w:rsidTr="003D4F59">
        <w:tc>
          <w:tcPr>
            <w:tcW w:w="2601" w:type="dxa"/>
            <w:tcBorders>
              <w:top w:val="single" w:sz="4" w:space="0" w:color="BFBFBF"/>
              <w:left w:val="single" w:sz="4" w:space="0" w:color="BFBFBF"/>
              <w:bottom w:val="single" w:sz="4" w:space="0" w:color="BFBFBF"/>
              <w:right w:val="single" w:sz="4" w:space="0" w:color="BFBFBF"/>
            </w:tcBorders>
            <w:vAlign w:val="bottom"/>
          </w:tcPr>
          <w:p w14:paraId="3A180A18" w14:textId="146FA4BC" w:rsidR="00C85611" w:rsidRPr="000B04A4" w:rsidRDefault="00BC3E17" w:rsidP="003D4F59">
            <w:pPr>
              <w:pStyle w:val="Tableau1"/>
            </w:pPr>
            <w:r>
              <w:t>IBAN</w:t>
            </w:r>
          </w:p>
        </w:tc>
        <w:tc>
          <w:tcPr>
            <w:tcW w:w="6691" w:type="dxa"/>
            <w:tcBorders>
              <w:top w:val="single" w:sz="4" w:space="0" w:color="BFBFBF"/>
              <w:left w:val="single" w:sz="4" w:space="0" w:color="BFBFBF"/>
              <w:bottom w:val="single" w:sz="4" w:space="0" w:color="BFBFBF"/>
              <w:right w:val="single" w:sz="4" w:space="0" w:color="BFBFBF"/>
            </w:tcBorders>
            <w:vAlign w:val="bottom"/>
          </w:tcPr>
          <w:p w14:paraId="474800C7" w14:textId="77777777" w:rsidR="00C85611" w:rsidRPr="000B04A4" w:rsidRDefault="00C85611" w:rsidP="003D4F59">
            <w:pPr>
              <w:pStyle w:val="Tableau1"/>
              <w:rPr>
                <w:lang w:eastAsia="fr-CH"/>
              </w:rPr>
            </w:pPr>
          </w:p>
        </w:tc>
      </w:tr>
      <w:tr w:rsidR="00C85611" w:rsidRPr="00690DD8" w14:paraId="3DF48708" w14:textId="77777777" w:rsidTr="003D4F59">
        <w:tc>
          <w:tcPr>
            <w:tcW w:w="2601" w:type="dxa"/>
            <w:tcBorders>
              <w:top w:val="single" w:sz="4" w:space="0" w:color="BFBFBF"/>
              <w:left w:val="single" w:sz="4" w:space="0" w:color="BFBFBF"/>
              <w:bottom w:val="single" w:sz="4" w:space="0" w:color="BFBFBF"/>
              <w:right w:val="single" w:sz="4" w:space="0" w:color="BFBFBF"/>
            </w:tcBorders>
            <w:vAlign w:val="bottom"/>
          </w:tcPr>
          <w:p w14:paraId="6DAE1103" w14:textId="77777777" w:rsidR="00C85611" w:rsidRDefault="00C85611" w:rsidP="003D4F59">
            <w:pPr>
              <w:pStyle w:val="Tableau1"/>
            </w:pPr>
            <w:r>
              <w:t>Numéro de clearing</w:t>
            </w:r>
          </w:p>
        </w:tc>
        <w:tc>
          <w:tcPr>
            <w:tcW w:w="6691" w:type="dxa"/>
            <w:tcBorders>
              <w:top w:val="single" w:sz="4" w:space="0" w:color="BFBFBF"/>
              <w:left w:val="single" w:sz="4" w:space="0" w:color="BFBFBF"/>
              <w:bottom w:val="single" w:sz="4" w:space="0" w:color="BFBFBF"/>
              <w:right w:val="single" w:sz="4" w:space="0" w:color="BFBFBF"/>
            </w:tcBorders>
            <w:vAlign w:val="bottom"/>
          </w:tcPr>
          <w:p w14:paraId="49CFA4DD" w14:textId="77777777" w:rsidR="00C85611" w:rsidRPr="000B04A4" w:rsidRDefault="00C85611" w:rsidP="003D4F59">
            <w:pPr>
              <w:pStyle w:val="Tableau1"/>
              <w:rPr>
                <w:lang w:eastAsia="fr-CH"/>
              </w:rPr>
            </w:pPr>
          </w:p>
        </w:tc>
      </w:tr>
    </w:tbl>
    <w:p w14:paraId="6AA25FBB" w14:textId="77777777" w:rsidR="00C85611" w:rsidRDefault="00C85611" w:rsidP="00D1539D">
      <w:pPr>
        <w:pStyle w:val="Heading2"/>
      </w:pPr>
      <w:r>
        <w:t>Factures électroniques</w:t>
      </w:r>
    </w:p>
    <w:p w14:paraId="723F68FD" w14:textId="2F80EBBF" w:rsidR="00C85611" w:rsidRDefault="00E65592">
      <w:pPr>
        <w:pStyle w:val="Heading3"/>
      </w:pPr>
      <w:r>
        <w:t>PostFinance</w:t>
      </w:r>
    </w:p>
    <w:tbl>
      <w:tblPr>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01"/>
        <w:gridCol w:w="6691"/>
      </w:tblGrid>
      <w:tr w:rsidR="00C85611" w:rsidRPr="00690DD8" w14:paraId="5987BA2B" w14:textId="77777777" w:rsidTr="003D4F59">
        <w:tc>
          <w:tcPr>
            <w:tcW w:w="2601" w:type="dxa"/>
            <w:tcBorders>
              <w:top w:val="single" w:sz="4" w:space="0" w:color="BFBFBF"/>
              <w:left w:val="single" w:sz="4" w:space="0" w:color="BFBFBF"/>
              <w:bottom w:val="single" w:sz="4" w:space="0" w:color="BFBFBF"/>
              <w:right w:val="single" w:sz="4" w:space="0" w:color="BFBFBF"/>
            </w:tcBorders>
            <w:vAlign w:val="bottom"/>
          </w:tcPr>
          <w:p w14:paraId="05ABACDF" w14:textId="1A0F7952" w:rsidR="00C85611" w:rsidRPr="00C85611" w:rsidRDefault="00C85611" w:rsidP="00C85611">
            <w:pPr>
              <w:pStyle w:val="Tableau1"/>
            </w:pPr>
            <w:r w:rsidRPr="00C85611">
              <w:t>Numéro d</w:t>
            </w:r>
            <w:r w:rsidR="00E65592">
              <w:t>’</w:t>
            </w:r>
            <w:r w:rsidRPr="00C85611">
              <w:t>adhérent</w:t>
            </w:r>
          </w:p>
        </w:tc>
        <w:tc>
          <w:tcPr>
            <w:tcW w:w="6691" w:type="dxa"/>
            <w:tcBorders>
              <w:top w:val="single" w:sz="4" w:space="0" w:color="BFBFBF"/>
              <w:left w:val="single" w:sz="4" w:space="0" w:color="BFBFBF"/>
              <w:bottom w:val="single" w:sz="4" w:space="0" w:color="BFBFBF"/>
              <w:right w:val="single" w:sz="4" w:space="0" w:color="BFBFBF"/>
            </w:tcBorders>
            <w:vAlign w:val="bottom"/>
          </w:tcPr>
          <w:p w14:paraId="26139D56" w14:textId="72A201E0" w:rsidR="00C85611" w:rsidRPr="00C85611" w:rsidRDefault="00E65592">
            <w:pPr>
              <w:pStyle w:val="Tableau1"/>
            </w:pPr>
            <w:r w:rsidRPr="007506AE">
              <w:rPr>
                <w:highlight w:val="yellow"/>
                <w:lang w:eastAsia="fr-CH"/>
              </w:rPr>
              <w:t xml:space="preserve">4110 0000 </w:t>
            </w:r>
            <w:proofErr w:type="spellStart"/>
            <w:r w:rsidRPr="007506AE">
              <w:rPr>
                <w:highlight w:val="yellow"/>
                <w:lang w:eastAsia="fr-CH"/>
              </w:rPr>
              <w:t>xxxx</w:t>
            </w:r>
            <w:proofErr w:type="spellEnd"/>
            <w:r w:rsidRPr="007506AE">
              <w:rPr>
                <w:highlight w:val="yellow"/>
                <w:lang w:eastAsia="fr-CH"/>
              </w:rPr>
              <w:t xml:space="preserve"> </w:t>
            </w:r>
            <w:proofErr w:type="spellStart"/>
            <w:r w:rsidRPr="007506AE">
              <w:rPr>
                <w:highlight w:val="yellow"/>
                <w:lang w:eastAsia="fr-CH"/>
              </w:rPr>
              <w:t>xxxx</w:t>
            </w:r>
            <w:proofErr w:type="spellEnd"/>
            <w:r w:rsidRPr="007506AE">
              <w:rPr>
                <w:highlight w:val="yellow"/>
                <w:lang w:eastAsia="fr-CH"/>
              </w:rPr>
              <w:t xml:space="preserve"> x</w:t>
            </w:r>
          </w:p>
        </w:tc>
      </w:tr>
    </w:tbl>
    <w:p w14:paraId="46FDD9DD" w14:textId="5D9BF7D2" w:rsidR="00C85611" w:rsidRDefault="00C85611">
      <w:pPr>
        <w:pStyle w:val="Heading3"/>
      </w:pPr>
      <w:r>
        <w:t>Banque</w:t>
      </w:r>
      <w:r w:rsidR="00E65592">
        <w:t xml:space="preserve"> / </w:t>
      </w:r>
      <w:r w:rsidR="005356DC">
        <w:t xml:space="preserve">réseau </w:t>
      </w:r>
      <w:proofErr w:type="spellStart"/>
      <w:r w:rsidR="00E65592">
        <w:t>PayNet</w:t>
      </w:r>
      <w:proofErr w:type="spellEnd"/>
    </w:p>
    <w:tbl>
      <w:tblPr>
        <w:tblW w:w="9292" w:type="dxa"/>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01"/>
        <w:gridCol w:w="6691"/>
      </w:tblGrid>
      <w:tr w:rsidR="00362988" w:rsidRPr="00690DD8" w14:paraId="0019B52D" w14:textId="77777777" w:rsidTr="00362988">
        <w:tc>
          <w:tcPr>
            <w:tcW w:w="2601" w:type="dxa"/>
            <w:tcBorders>
              <w:top w:val="single" w:sz="4" w:space="0" w:color="BFBFBF"/>
              <w:left w:val="single" w:sz="4" w:space="0" w:color="BFBFBF"/>
              <w:bottom w:val="single" w:sz="4" w:space="0" w:color="BFBFBF"/>
              <w:right w:val="single" w:sz="4" w:space="0" w:color="BFBFBF"/>
            </w:tcBorders>
            <w:vAlign w:val="bottom"/>
          </w:tcPr>
          <w:p w14:paraId="139BCFC0" w14:textId="5EADFB08" w:rsidR="00362988" w:rsidRPr="00C85611" w:rsidRDefault="00362988">
            <w:pPr>
              <w:pStyle w:val="Tableau1"/>
            </w:pPr>
            <w:r w:rsidRPr="00C85611">
              <w:t xml:space="preserve">Numéro </w:t>
            </w:r>
            <w:r>
              <w:t xml:space="preserve">d’adhérent </w:t>
            </w:r>
          </w:p>
        </w:tc>
        <w:tc>
          <w:tcPr>
            <w:tcW w:w="6691" w:type="dxa"/>
            <w:tcBorders>
              <w:top w:val="single" w:sz="4" w:space="0" w:color="BFBFBF"/>
              <w:left w:val="single" w:sz="4" w:space="0" w:color="BFBFBF"/>
              <w:bottom w:val="single" w:sz="4" w:space="0" w:color="BFBFBF"/>
              <w:right w:val="single" w:sz="4" w:space="0" w:color="BFBFBF"/>
            </w:tcBorders>
            <w:vAlign w:val="bottom"/>
          </w:tcPr>
          <w:p w14:paraId="75623D00" w14:textId="139698C0" w:rsidR="00362988" w:rsidRPr="00C85611" w:rsidRDefault="00362988">
            <w:pPr>
              <w:pStyle w:val="Tableau1"/>
            </w:pPr>
            <w:r w:rsidRPr="008215C5">
              <w:rPr>
                <w:highlight w:val="yellow"/>
                <w:lang w:eastAsia="fr-CH"/>
              </w:rPr>
              <w:t>41</w:t>
            </w:r>
            <w:r>
              <w:rPr>
                <w:highlight w:val="yellow"/>
                <w:lang w:eastAsia="fr-CH"/>
              </w:rPr>
              <w:t>0</w:t>
            </w:r>
            <w:r w:rsidRPr="008215C5">
              <w:rPr>
                <w:highlight w:val="yellow"/>
                <w:lang w:eastAsia="fr-CH"/>
              </w:rPr>
              <w:t xml:space="preserve">0 0000 </w:t>
            </w:r>
            <w:proofErr w:type="spellStart"/>
            <w:r w:rsidRPr="008215C5">
              <w:rPr>
                <w:highlight w:val="yellow"/>
                <w:lang w:eastAsia="fr-CH"/>
              </w:rPr>
              <w:t>xxxx</w:t>
            </w:r>
            <w:proofErr w:type="spellEnd"/>
            <w:r w:rsidRPr="008215C5">
              <w:rPr>
                <w:highlight w:val="yellow"/>
                <w:lang w:eastAsia="fr-CH"/>
              </w:rPr>
              <w:t xml:space="preserve"> </w:t>
            </w:r>
            <w:proofErr w:type="spellStart"/>
            <w:r w:rsidRPr="008215C5">
              <w:rPr>
                <w:highlight w:val="yellow"/>
                <w:lang w:eastAsia="fr-CH"/>
              </w:rPr>
              <w:t>xxxx</w:t>
            </w:r>
            <w:proofErr w:type="spellEnd"/>
            <w:r w:rsidRPr="008215C5">
              <w:rPr>
                <w:highlight w:val="yellow"/>
                <w:lang w:eastAsia="fr-CH"/>
              </w:rPr>
              <w:t xml:space="preserve"> x</w:t>
            </w:r>
          </w:p>
        </w:tc>
      </w:tr>
    </w:tbl>
    <w:p w14:paraId="56443867" w14:textId="77777777" w:rsidR="005356DC" w:rsidRDefault="005356DC" w:rsidP="007506AE"/>
    <w:p w14:paraId="75483452" w14:textId="1234B9B0" w:rsidR="00EC5FF9" w:rsidRPr="00690DD8" w:rsidRDefault="00EC5FF9" w:rsidP="00362988">
      <w:pPr>
        <w:pStyle w:val="Heading1"/>
        <w:pageBreakBefore/>
      </w:pPr>
      <w:bookmarkStart w:id="11" w:name="_Toc383178528"/>
      <w:bookmarkStart w:id="12" w:name="_Toc385239233"/>
      <w:r w:rsidRPr="00690DD8">
        <w:t>Obligation de tenir des comptes</w:t>
      </w:r>
      <w:bookmarkEnd w:id="11"/>
      <w:bookmarkEnd w:id="12"/>
    </w:p>
    <w:p w14:paraId="6E0C17BD" w14:textId="5DCBF349" w:rsidR="00EC5FF9" w:rsidRPr="00690DD8" w:rsidRDefault="003B2ECA" w:rsidP="00A71DDD">
      <w:r w:rsidRPr="00690DD8">
        <w:t>Le</w:t>
      </w:r>
      <w:r w:rsidR="00EC5FF9" w:rsidRPr="00690DD8">
        <w:t xml:space="preserve"> </w:t>
      </w:r>
      <w:r w:rsidR="00CC3309">
        <w:t xml:space="preserve">CO </w:t>
      </w:r>
      <w:r w:rsidR="00EC5FF9" w:rsidRPr="00690DD8">
        <w:t>oblige toute entité qui exerce une activité commerciale à tenir un</w:t>
      </w:r>
      <w:r w:rsidR="00510F6B" w:rsidRPr="00690DD8">
        <w:t>e</w:t>
      </w:r>
      <w:r w:rsidR="00EC5FF9" w:rsidRPr="00690DD8">
        <w:t xml:space="preserve"> comptabilité</w:t>
      </w:r>
      <w:r w:rsidR="00362988">
        <w:rPr>
          <w:rStyle w:val="FootnoteReference"/>
        </w:rPr>
        <w:footnoteReference w:id="3"/>
      </w:r>
      <w:r w:rsidR="00EC5FF9" w:rsidRPr="00690DD8">
        <w:t>. Le principe de régularité de la tenue des comptes (CO 958</w:t>
      </w:r>
      <w:r w:rsidR="00302B95">
        <w:t xml:space="preserve"> </w:t>
      </w:r>
      <w:r w:rsidR="00EC5FF9" w:rsidRPr="00690DD8">
        <w:t>c) s</w:t>
      </w:r>
      <w:r w:rsidR="00E65592">
        <w:t>’</w:t>
      </w:r>
      <w:r w:rsidR="00EC5FF9" w:rsidRPr="00690DD8">
        <w:t>applique aux personnes morale</w:t>
      </w:r>
      <w:r w:rsidRPr="00690DD8">
        <w:t>s, mais aussi</w:t>
      </w:r>
      <w:r w:rsidR="004D6526">
        <w:t>,</w:t>
      </w:r>
      <w:r w:rsidRPr="00690DD8">
        <w:t xml:space="preserve"> par analogie</w:t>
      </w:r>
      <w:r w:rsidR="004D6526">
        <w:t>,</w:t>
      </w:r>
      <w:r w:rsidRPr="00690DD8">
        <w:t xml:space="preserve"> aux </w:t>
      </w:r>
      <w:r w:rsidR="00EC5FF9" w:rsidRPr="00690DD8">
        <w:t xml:space="preserve">entreprises individuelles et </w:t>
      </w:r>
      <w:r w:rsidR="004D6526">
        <w:t>aux</w:t>
      </w:r>
      <w:r w:rsidR="004D6526" w:rsidRPr="00690DD8">
        <w:t xml:space="preserve"> </w:t>
      </w:r>
      <w:r w:rsidR="00EC5FF9" w:rsidRPr="00690DD8">
        <w:t>société</w:t>
      </w:r>
      <w:r w:rsidR="000044D7" w:rsidRPr="00690DD8">
        <w:t>s</w:t>
      </w:r>
      <w:r w:rsidR="00EC5FF9" w:rsidRPr="00690DD8">
        <w:t xml:space="preserve"> de personnes (CO 957). Dès lors, </w:t>
      </w:r>
      <w:r w:rsidR="007C6337" w:rsidRPr="003E4C14">
        <w:rPr>
          <w:highlight w:val="yellow"/>
        </w:rPr>
        <w:t>Exemple</w:t>
      </w:r>
      <w:r w:rsidR="007C6337" w:rsidRPr="007C6337">
        <w:rPr>
          <w:highlight w:val="yellow"/>
        </w:rPr>
        <w:t> </w:t>
      </w:r>
      <w:r w:rsidR="007C6337" w:rsidRPr="003E4C14">
        <w:rPr>
          <w:highlight w:val="yellow"/>
        </w:rPr>
        <w:t>SA</w:t>
      </w:r>
      <w:r w:rsidR="00EC5FF9" w:rsidRPr="00690DD8">
        <w:t xml:space="preserve"> </w:t>
      </w:r>
      <w:r w:rsidR="005356DC">
        <w:t>doit</w:t>
      </w:r>
      <w:r w:rsidR="00EC5FF9" w:rsidRPr="00690DD8">
        <w:t xml:space="preserve"> tenir une comptabilité.</w:t>
      </w:r>
    </w:p>
    <w:p w14:paraId="60F78F24" w14:textId="77777777" w:rsidR="007A35E4" w:rsidRPr="00690DD8" w:rsidRDefault="007A35E4" w:rsidP="00DE3183">
      <w:pPr>
        <w:pStyle w:val="Heading1"/>
      </w:pPr>
      <w:bookmarkStart w:id="13" w:name="_Toc383178529"/>
      <w:bookmarkStart w:id="14" w:name="_Toc385239234"/>
      <w:r w:rsidRPr="00690DD8">
        <w:t>Principes généraux</w:t>
      </w:r>
      <w:r w:rsidR="00EC5FF9" w:rsidRPr="00690DD8">
        <w:t xml:space="preserve"> de comptabilisation</w:t>
      </w:r>
      <w:bookmarkEnd w:id="13"/>
      <w:bookmarkEnd w:id="14"/>
    </w:p>
    <w:p w14:paraId="143B3E0F" w14:textId="7D3C548B" w:rsidR="00EC5FF9" w:rsidRPr="00690DD8" w:rsidRDefault="00510F6B" w:rsidP="00A71DDD">
      <w:r w:rsidRPr="00690DD8">
        <w:t xml:space="preserve">Les comptes annuels de </w:t>
      </w:r>
      <w:r w:rsidR="007C6337" w:rsidRPr="003E4C14">
        <w:rPr>
          <w:highlight w:val="yellow"/>
        </w:rPr>
        <w:t>Exemple</w:t>
      </w:r>
      <w:r w:rsidR="007C6337" w:rsidRPr="007C6337">
        <w:rPr>
          <w:highlight w:val="yellow"/>
        </w:rPr>
        <w:t> </w:t>
      </w:r>
      <w:r w:rsidR="007C6337" w:rsidRPr="003E4C14">
        <w:rPr>
          <w:highlight w:val="yellow"/>
        </w:rPr>
        <w:t>SA</w:t>
      </w:r>
      <w:r w:rsidRPr="00690DD8">
        <w:t xml:space="preserve"> sont établis conformément aux </w:t>
      </w:r>
      <w:r w:rsidR="00391EDE">
        <w:t>prescriptions</w:t>
      </w:r>
      <w:r w:rsidRPr="00690DD8">
        <w:t xml:space="preserve"> de la loi suisse, </w:t>
      </w:r>
      <w:r w:rsidR="00BC3E17">
        <w:t xml:space="preserve">en </w:t>
      </w:r>
      <w:r w:rsidRPr="00690DD8">
        <w:t>particuli</w:t>
      </w:r>
      <w:r w:rsidR="00BC3E17">
        <w:t>er</w:t>
      </w:r>
      <w:r w:rsidRPr="00690DD8">
        <w:t xml:space="preserve"> l</w:t>
      </w:r>
      <w:r w:rsidR="003B2ECA" w:rsidRPr="00690DD8">
        <w:t xml:space="preserve">es </w:t>
      </w:r>
      <w:r w:rsidRPr="00690DD8">
        <w:t>article</w:t>
      </w:r>
      <w:r w:rsidR="003B2ECA" w:rsidRPr="00690DD8">
        <w:t>s</w:t>
      </w:r>
      <w:r w:rsidRPr="00690DD8">
        <w:t xml:space="preserve"> sur la comptabilité commerciale et la présentation des comptes du </w:t>
      </w:r>
      <w:r w:rsidR="008F1C23">
        <w:t>CO 957 à 964</w:t>
      </w:r>
      <w:r w:rsidRPr="00690DD8">
        <w:t xml:space="preserve"> et l</w:t>
      </w:r>
      <w:r w:rsidR="00E65592">
        <w:t>’</w:t>
      </w:r>
      <w:proofErr w:type="spellStart"/>
      <w:r w:rsidR="00EC5FF9" w:rsidRPr="00690DD8">
        <w:t>Olico</w:t>
      </w:r>
      <w:proofErr w:type="spellEnd"/>
      <w:r w:rsidR="00EC5FF9" w:rsidRPr="00690DD8">
        <w:t xml:space="preserve"> </w:t>
      </w:r>
      <w:r w:rsidR="00A71DDD" w:rsidRPr="00690DD8">
        <w:t>en matière de la tenue et</w:t>
      </w:r>
      <w:r w:rsidR="00EC5FF9" w:rsidRPr="00690DD8">
        <w:t xml:space="preserve"> conservation des livres. </w:t>
      </w:r>
      <w:r w:rsidR="007A524C" w:rsidRPr="00690DD8">
        <w:t xml:space="preserve">Ils sont tenus en CHF. </w:t>
      </w:r>
    </w:p>
    <w:p w14:paraId="3FC88118" w14:textId="77777777" w:rsidR="00EC5FF9" w:rsidRPr="00690DD8" w:rsidRDefault="00EC5FF9" w:rsidP="00D1539D">
      <w:pPr>
        <w:pStyle w:val="Heading2"/>
      </w:pPr>
      <w:r w:rsidRPr="00690DD8">
        <w:t>Principe de régularité</w:t>
      </w:r>
    </w:p>
    <w:p w14:paraId="0A0D3FAD" w14:textId="27D9CD7E" w:rsidR="00EC5FF9" w:rsidRPr="00690DD8" w:rsidRDefault="00EC5FF9" w:rsidP="00A71DDD">
      <w:r w:rsidRPr="00690DD8">
        <w:t>Le principe de régularité (CO 958</w:t>
      </w:r>
      <w:r w:rsidR="00302B95">
        <w:t xml:space="preserve"> </w:t>
      </w:r>
      <w:r w:rsidRPr="00690DD8">
        <w:t>c) implique en particulier que les comptes soient établis selon les principes suivants</w:t>
      </w:r>
      <w:r w:rsidR="005257D5">
        <w:t> :</w:t>
      </w:r>
    </w:p>
    <w:p w14:paraId="39508E0A" w14:textId="77777777" w:rsidR="00BF787E" w:rsidRPr="00690DD8" w:rsidRDefault="00BF787E">
      <w:pPr>
        <w:pStyle w:val="ListBullet"/>
      </w:pPr>
      <w:r w:rsidRPr="00690DD8">
        <w:t>Clarté et intelligibilité</w:t>
      </w:r>
    </w:p>
    <w:p w14:paraId="6265E654" w14:textId="77777777" w:rsidR="00BF787E" w:rsidRPr="00690DD8" w:rsidRDefault="00BF787E">
      <w:pPr>
        <w:pStyle w:val="ListBullet"/>
      </w:pPr>
      <w:r w:rsidRPr="00690DD8">
        <w:t>Intégralité</w:t>
      </w:r>
    </w:p>
    <w:p w14:paraId="7A421667" w14:textId="77777777" w:rsidR="00BF787E" w:rsidRPr="00690DD8" w:rsidRDefault="00BF787E">
      <w:pPr>
        <w:pStyle w:val="ListBullet"/>
      </w:pPr>
      <w:r w:rsidRPr="00690DD8">
        <w:t>Fiabilité</w:t>
      </w:r>
    </w:p>
    <w:p w14:paraId="54627137" w14:textId="77777777" w:rsidR="00BF787E" w:rsidRPr="00690DD8" w:rsidRDefault="00BF787E">
      <w:pPr>
        <w:pStyle w:val="ListBullet"/>
      </w:pPr>
      <w:r w:rsidRPr="00690DD8">
        <w:t>Importance relative</w:t>
      </w:r>
    </w:p>
    <w:p w14:paraId="5F9E384D" w14:textId="77777777" w:rsidR="00BF787E" w:rsidRPr="00690DD8" w:rsidRDefault="00BF787E">
      <w:pPr>
        <w:pStyle w:val="ListBullet"/>
      </w:pPr>
      <w:r w:rsidRPr="00690DD8">
        <w:t>Prudence</w:t>
      </w:r>
    </w:p>
    <w:p w14:paraId="53E2BC56" w14:textId="058EB409" w:rsidR="00BF787E" w:rsidRPr="00690DD8" w:rsidRDefault="00BF787E">
      <w:pPr>
        <w:pStyle w:val="ListBullet"/>
      </w:pPr>
      <w:r w:rsidRPr="00690DD8">
        <w:t>Permanence de la présentation et des méthodes d</w:t>
      </w:r>
      <w:r w:rsidR="00E65592">
        <w:t>’</w:t>
      </w:r>
      <w:r w:rsidRPr="00690DD8">
        <w:t>évaluation</w:t>
      </w:r>
    </w:p>
    <w:p w14:paraId="3C600B54" w14:textId="77777777" w:rsidR="00BF787E" w:rsidRPr="00690DD8" w:rsidRDefault="00BF787E">
      <w:pPr>
        <w:pStyle w:val="ListBullet"/>
      </w:pPr>
      <w:r w:rsidRPr="00690DD8">
        <w:t>Interdiction de la compensation entre les actifs et les passifs et entre les charges et les produits</w:t>
      </w:r>
    </w:p>
    <w:p w14:paraId="4B9F786C" w14:textId="77777777" w:rsidR="00BF787E" w:rsidRPr="00690DD8" w:rsidRDefault="00BF787E">
      <w:pPr>
        <w:pStyle w:val="ListBullet"/>
      </w:pPr>
      <w:r w:rsidRPr="00690DD8">
        <w:t>Enregistrement intégral fidèle et systématique des transactions et des autres faits</w:t>
      </w:r>
    </w:p>
    <w:p w14:paraId="3FDB9815" w14:textId="77777777" w:rsidR="00BF787E" w:rsidRPr="00690DD8" w:rsidRDefault="00BF787E">
      <w:pPr>
        <w:pStyle w:val="ListBullet"/>
      </w:pPr>
      <w:r w:rsidRPr="00690DD8">
        <w:t>Justification de chaque enregistrement par une pièce comptable</w:t>
      </w:r>
    </w:p>
    <w:p w14:paraId="66663717" w14:textId="4E9D6FC5" w:rsidR="00BF787E" w:rsidRPr="00690DD8" w:rsidRDefault="00BF787E">
      <w:pPr>
        <w:pStyle w:val="ListBullet"/>
      </w:pPr>
      <w:r w:rsidRPr="00690DD8">
        <w:t>Adaptation à la nature et à la taille de l</w:t>
      </w:r>
      <w:r w:rsidR="00E65592">
        <w:t>’</w:t>
      </w:r>
      <w:r w:rsidRPr="00690DD8">
        <w:t>entreprise</w:t>
      </w:r>
    </w:p>
    <w:p w14:paraId="7A5C68E9" w14:textId="0E845F72" w:rsidR="00BF787E" w:rsidRPr="00690DD8" w:rsidRDefault="00BF787E">
      <w:pPr>
        <w:pStyle w:val="ListBullet"/>
      </w:pPr>
      <w:r w:rsidRPr="00690DD8">
        <w:t>Traçabilité des enregistrements comptables</w:t>
      </w:r>
      <w:r w:rsidR="00391EDE">
        <w:t>.</w:t>
      </w:r>
    </w:p>
    <w:p w14:paraId="4631A0A4" w14:textId="33528D85" w:rsidR="00EC5FF9" w:rsidRPr="00690DD8" w:rsidRDefault="00EC5FF9" w:rsidP="00D1539D">
      <w:pPr>
        <w:pStyle w:val="Heading2"/>
      </w:pPr>
      <w:r w:rsidRPr="00690DD8">
        <w:t>Principe d</w:t>
      </w:r>
      <w:r w:rsidR="00E65592">
        <w:t>’</w:t>
      </w:r>
      <w:r w:rsidRPr="00690DD8">
        <w:t>intégrité</w:t>
      </w:r>
    </w:p>
    <w:p w14:paraId="78EC7FED" w14:textId="79CD3396" w:rsidR="00EC5FF9" w:rsidRPr="00690DD8" w:rsidRDefault="00EC5FF9" w:rsidP="00A71DDD">
      <w:r w:rsidRPr="00690DD8">
        <w:t>Le principe d</w:t>
      </w:r>
      <w:r w:rsidR="00E65592">
        <w:t>’</w:t>
      </w:r>
      <w:r w:rsidRPr="00690DD8">
        <w:t xml:space="preserve">intégrité, </w:t>
      </w:r>
      <w:r w:rsidR="003B2ECA" w:rsidRPr="00690DD8">
        <w:t>incluant</w:t>
      </w:r>
      <w:r w:rsidRPr="00690DD8">
        <w:t xml:space="preserve"> l</w:t>
      </w:r>
      <w:r w:rsidR="00E65592">
        <w:t>’</w:t>
      </w:r>
      <w:r w:rsidRPr="00690DD8">
        <w:t xml:space="preserve">authenticité et </w:t>
      </w:r>
      <w:r w:rsidR="004D6526">
        <w:t>l</w:t>
      </w:r>
      <w:r w:rsidR="00E65592">
        <w:t>’</w:t>
      </w:r>
      <w:r w:rsidRPr="00690DD8">
        <w:t>infalsi</w:t>
      </w:r>
      <w:r w:rsidR="005356DC">
        <w:t>fi</w:t>
      </w:r>
      <w:r w:rsidRPr="00690DD8">
        <w:t>abilité des comptes, implique que le mode de tenue, de saisie et de conservation garantisse que les livres et les pièces comptables ne puissent être m</w:t>
      </w:r>
      <w:r w:rsidR="007A524C" w:rsidRPr="00690DD8">
        <w:t>odifiés</w:t>
      </w:r>
      <w:r w:rsidR="00391EDE">
        <w:t xml:space="preserve">, ou s’il le sont, ces </w:t>
      </w:r>
      <w:r w:rsidRPr="00690DD8">
        <w:t>modification</w:t>
      </w:r>
      <w:r w:rsidR="00391EDE">
        <w:t>s</w:t>
      </w:r>
      <w:r w:rsidRPr="00690DD8">
        <w:t xml:space="preserve"> </w:t>
      </w:r>
      <w:r w:rsidR="00391EDE">
        <w:t>doivent être</w:t>
      </w:r>
      <w:r w:rsidRPr="00690DD8">
        <w:t xml:space="preserve"> apparente</w:t>
      </w:r>
      <w:r w:rsidR="00391EDE">
        <w:t>s</w:t>
      </w:r>
      <w:r w:rsidRPr="00690DD8">
        <w:t>. </w:t>
      </w:r>
    </w:p>
    <w:p w14:paraId="23F4AAD3" w14:textId="77777777" w:rsidR="00EC5FF9" w:rsidRPr="00690DD8" w:rsidRDefault="00EC5FF9" w:rsidP="00D1539D">
      <w:pPr>
        <w:pStyle w:val="Heading2"/>
      </w:pPr>
      <w:r w:rsidRPr="00690DD8">
        <w:t>Principe de documentation</w:t>
      </w:r>
    </w:p>
    <w:p w14:paraId="7C4A20B6" w14:textId="580B3059" w:rsidR="00EC5FF9" w:rsidRPr="00690DD8" w:rsidRDefault="00EC5FF9" w:rsidP="00A011B4">
      <w:pPr>
        <w:keepNext/>
        <w:keepLines/>
      </w:pPr>
      <w:r w:rsidRPr="00690DD8">
        <w:t>Comme indiqué en introduction, l</w:t>
      </w:r>
      <w:r w:rsidR="00E65592">
        <w:t>’</w:t>
      </w:r>
      <w:proofErr w:type="spellStart"/>
      <w:r w:rsidRPr="00690DD8">
        <w:t>Olico</w:t>
      </w:r>
      <w:proofErr w:type="spellEnd"/>
      <w:r w:rsidR="00F930DC">
        <w:t xml:space="preserve"> art. </w:t>
      </w:r>
      <w:r w:rsidR="00A011B4">
        <w:t>4</w:t>
      </w:r>
      <w:r w:rsidRPr="00690DD8">
        <w:t xml:space="preserve"> précise qu</w:t>
      </w:r>
      <w:r w:rsidR="00A011B4">
        <w:t xml:space="preserve">e « </w:t>
      </w:r>
      <w:r w:rsidRPr="00690DD8">
        <w:t>en fonction de la nature et de la taille de l</w:t>
      </w:r>
      <w:r w:rsidR="00E65592">
        <w:t>’</w:t>
      </w:r>
      <w:r w:rsidRPr="00690DD8">
        <w:t>entreprise, l</w:t>
      </w:r>
      <w:r w:rsidR="00E65592">
        <w:t>’</w:t>
      </w:r>
      <w:r w:rsidRPr="00690DD8">
        <w:t>organisation, les compétences, les modes de travail et les procédures, ainsi que l</w:t>
      </w:r>
      <w:r w:rsidR="00E65592">
        <w:t>’</w:t>
      </w:r>
      <w:r w:rsidRPr="00690DD8">
        <w:t>infrastructure (matériel et logiciels) utilisé</w:t>
      </w:r>
      <w:r w:rsidR="004D6526">
        <w:t>e</w:t>
      </w:r>
      <w:r w:rsidRPr="00690DD8">
        <w:t xml:space="preserve"> pour la tenue et la conservation des livres sont consignés dans des instructions de comptabilisation de manière à ce que les livres et les pièces comptables puissent être compris.</w:t>
      </w:r>
      <w:r w:rsidR="00A011B4">
        <w:t> »</w:t>
      </w:r>
    </w:p>
    <w:p w14:paraId="42D5F1EF" w14:textId="77777777" w:rsidR="007A35E4" w:rsidRPr="00690DD8" w:rsidRDefault="006F109E" w:rsidP="00DE3183">
      <w:pPr>
        <w:pStyle w:val="Heading1"/>
      </w:pPr>
      <w:bookmarkStart w:id="15" w:name="_Toc383178530"/>
      <w:bookmarkStart w:id="16" w:name="_Toc385239235"/>
      <w:r w:rsidRPr="00690DD8">
        <w:t>Rapport de gestion</w:t>
      </w:r>
      <w:bookmarkEnd w:id="15"/>
      <w:bookmarkEnd w:id="16"/>
    </w:p>
    <w:p w14:paraId="24AF3591" w14:textId="0CF01EFE" w:rsidR="006F109E" w:rsidRPr="00690DD8" w:rsidRDefault="007C6337" w:rsidP="00A71DDD">
      <w:r w:rsidRPr="003E4C14">
        <w:rPr>
          <w:highlight w:val="yellow"/>
        </w:rPr>
        <w:t>Exemple</w:t>
      </w:r>
      <w:r w:rsidRPr="007C6337">
        <w:rPr>
          <w:highlight w:val="yellow"/>
        </w:rPr>
        <w:t> </w:t>
      </w:r>
      <w:r w:rsidRPr="003E4C14">
        <w:rPr>
          <w:highlight w:val="yellow"/>
        </w:rPr>
        <w:t>SA</w:t>
      </w:r>
      <w:r w:rsidR="006F109E" w:rsidRPr="00690DD8">
        <w:t xml:space="preserve"> présente annuellement un rapport de gestion au 31.12 composé </w:t>
      </w:r>
      <w:r w:rsidR="007A524C" w:rsidRPr="00690DD8">
        <w:t>de</w:t>
      </w:r>
      <w:r w:rsidR="005257D5">
        <w:t> :</w:t>
      </w:r>
    </w:p>
    <w:p w14:paraId="70A6CA0C" w14:textId="77777777" w:rsidR="006F109E" w:rsidRPr="00690DD8" w:rsidRDefault="006F109E">
      <w:pPr>
        <w:pStyle w:val="ListBullet"/>
      </w:pPr>
      <w:r w:rsidRPr="00690DD8">
        <w:t>Bilan</w:t>
      </w:r>
    </w:p>
    <w:p w14:paraId="49A22E69" w14:textId="77777777" w:rsidR="006F109E" w:rsidRPr="00690DD8" w:rsidRDefault="006F109E">
      <w:pPr>
        <w:pStyle w:val="ListBullet"/>
      </w:pPr>
      <w:r w:rsidRPr="00690DD8">
        <w:t>Compte de résultat</w:t>
      </w:r>
    </w:p>
    <w:p w14:paraId="6DDB5C51" w14:textId="72E1B031" w:rsidR="006F109E" w:rsidRPr="00690DD8" w:rsidRDefault="006F109E">
      <w:pPr>
        <w:pStyle w:val="ListBullet"/>
      </w:pPr>
      <w:r w:rsidRPr="00690DD8">
        <w:t>Annexe</w:t>
      </w:r>
    </w:p>
    <w:p w14:paraId="13717807" w14:textId="5731314C" w:rsidR="007A35E4" w:rsidRPr="00690DD8" w:rsidRDefault="006F109E" w:rsidP="00A71DDD">
      <w:r w:rsidRPr="00690DD8">
        <w:t xml:space="preserve">Le Bilan et le Compte de résultat sont issus directement du logiciel Crésus Comptabilité et ont une présentation conforme aux règles du CO 959 a et b. </w:t>
      </w:r>
      <w:r w:rsidR="00BC3E17">
        <w:t xml:space="preserve">Toutefois, il peut s’avérer nécessaire d’adapter le plan comptable aux nouvelles directives. </w:t>
      </w:r>
      <w:r w:rsidRPr="00690DD8">
        <w:t>L</w:t>
      </w:r>
      <w:r w:rsidR="00E65592">
        <w:t>’</w:t>
      </w:r>
      <w:r w:rsidRPr="00690DD8">
        <w:t>annexe (CO 959 c) comporte des informations complémentaires sous forme textuelle.</w:t>
      </w:r>
    </w:p>
    <w:p w14:paraId="03166DE7" w14:textId="77777777" w:rsidR="006F109E" w:rsidRPr="00690DD8" w:rsidRDefault="006F109E" w:rsidP="00DE3183">
      <w:pPr>
        <w:pStyle w:val="Heading1"/>
      </w:pPr>
      <w:bookmarkStart w:id="17" w:name="_Toc383178531"/>
      <w:bookmarkStart w:id="18" w:name="_Toc385239236"/>
      <w:r w:rsidRPr="00690DD8">
        <w:t>Pièce comptable</w:t>
      </w:r>
      <w:bookmarkEnd w:id="17"/>
      <w:bookmarkEnd w:id="18"/>
    </w:p>
    <w:p w14:paraId="0E82E3BA" w14:textId="153D2739" w:rsidR="006F109E" w:rsidRPr="00690DD8" w:rsidRDefault="006F109E" w:rsidP="00A71DDD">
      <w:r w:rsidRPr="00690DD8">
        <w:t>Le CO 958</w:t>
      </w:r>
      <w:r w:rsidR="004D6526">
        <w:t xml:space="preserve"> </w:t>
      </w:r>
      <w:r w:rsidRPr="00690DD8">
        <w:t>c oblige que chaque enregistrement soit justifié par une pièce comptable. Celle-ci peut être externe (facture reçue, contrat</w:t>
      </w:r>
      <w:r w:rsidR="007A524C" w:rsidRPr="00690DD8">
        <w:t>) ou</w:t>
      </w:r>
      <w:r w:rsidRPr="00690DD8">
        <w:t xml:space="preserve"> interne (facture émise, tableau d</w:t>
      </w:r>
      <w:r w:rsidR="00E65592">
        <w:t>’</w:t>
      </w:r>
      <w:r w:rsidRPr="00690DD8">
        <w:t>amortissement).</w:t>
      </w:r>
    </w:p>
    <w:p w14:paraId="4E6721E0" w14:textId="66167DC9" w:rsidR="006F109E" w:rsidRPr="00690DD8" w:rsidRDefault="006F109E" w:rsidP="00A71DDD">
      <w:r w:rsidRPr="00690DD8">
        <w:t>Crésus Comptabilité permet d</w:t>
      </w:r>
      <w:r w:rsidR="00E65592">
        <w:t>’</w:t>
      </w:r>
      <w:r w:rsidRPr="00690DD8">
        <w:t xml:space="preserve">associer à écriture comptable un numéro de pièce. Ce mode de faire </w:t>
      </w:r>
      <w:r w:rsidR="007A524C" w:rsidRPr="00690DD8">
        <w:t>n</w:t>
      </w:r>
      <w:r w:rsidR="00E65592">
        <w:t>’</w:t>
      </w:r>
      <w:r w:rsidR="007A524C" w:rsidRPr="00690DD8">
        <w:t>est cependant pas obligatoire et donc les numéros des pièces peuvent ne pas être séquentiels.</w:t>
      </w:r>
    </w:p>
    <w:p w14:paraId="658B6DE8" w14:textId="77777777" w:rsidR="007B29B8" w:rsidRPr="00690DD8" w:rsidRDefault="007B29B8" w:rsidP="00DE3183">
      <w:pPr>
        <w:pStyle w:val="Heading1"/>
      </w:pPr>
      <w:bookmarkStart w:id="19" w:name="_Toc383178532"/>
      <w:bookmarkStart w:id="20" w:name="_Toc385239237"/>
      <w:r w:rsidRPr="00690DD8">
        <w:t>Plan comptable</w:t>
      </w:r>
      <w:bookmarkEnd w:id="19"/>
      <w:bookmarkEnd w:id="20"/>
    </w:p>
    <w:p w14:paraId="31044DD3" w14:textId="07E47E2F" w:rsidR="007B29B8" w:rsidRPr="00690DD8" w:rsidRDefault="007C6337" w:rsidP="00A71DDD">
      <w:r w:rsidRPr="003E4C14">
        <w:rPr>
          <w:highlight w:val="yellow"/>
        </w:rPr>
        <w:t>Exemple</w:t>
      </w:r>
      <w:r w:rsidRPr="007C6337">
        <w:rPr>
          <w:highlight w:val="yellow"/>
        </w:rPr>
        <w:t> </w:t>
      </w:r>
      <w:r w:rsidRPr="003E4C14">
        <w:rPr>
          <w:highlight w:val="yellow"/>
        </w:rPr>
        <w:t>SA</w:t>
      </w:r>
      <w:r w:rsidR="007B29B8" w:rsidRPr="00690DD8">
        <w:t xml:space="preserve"> a choisi de suivre le plan </w:t>
      </w:r>
      <w:r w:rsidR="00AE458C" w:rsidRPr="00690DD8">
        <w:t xml:space="preserve">Crésus qui </w:t>
      </w:r>
      <w:r w:rsidR="007B29B8" w:rsidRPr="00690DD8">
        <w:t>comporte les classes principales suivantes</w:t>
      </w:r>
      <w:r w:rsidR="005257D5">
        <w:t> :</w:t>
      </w:r>
    </w:p>
    <w:tbl>
      <w:tblPr>
        <w:tblW w:w="9781" w:type="dxa"/>
        <w:tblInd w:w="709" w:type="dxa"/>
        <w:tblCellMar>
          <w:left w:w="70" w:type="dxa"/>
          <w:right w:w="70" w:type="dxa"/>
        </w:tblCellMar>
        <w:tblLook w:val="04A0" w:firstRow="1" w:lastRow="0" w:firstColumn="1" w:lastColumn="0" w:noHBand="0" w:noVBand="1"/>
      </w:tblPr>
      <w:tblGrid>
        <w:gridCol w:w="1200"/>
        <w:gridCol w:w="8581"/>
      </w:tblGrid>
      <w:tr w:rsidR="007B29B8" w:rsidRPr="00690DD8" w14:paraId="603274A4" w14:textId="77777777" w:rsidTr="007506AE">
        <w:trPr>
          <w:trHeight w:val="300"/>
        </w:trPr>
        <w:tc>
          <w:tcPr>
            <w:tcW w:w="1200" w:type="dxa"/>
            <w:tcBorders>
              <w:top w:val="nil"/>
              <w:left w:val="nil"/>
              <w:bottom w:val="nil"/>
              <w:right w:val="nil"/>
            </w:tcBorders>
            <w:shd w:val="clear" w:color="auto" w:fill="auto"/>
            <w:noWrap/>
            <w:vAlign w:val="bottom"/>
            <w:hideMark/>
          </w:tcPr>
          <w:p w14:paraId="0D2A6AC0" w14:textId="77777777" w:rsidR="007B29B8" w:rsidRPr="00690DD8" w:rsidRDefault="007B29B8" w:rsidP="00A71DDD">
            <w:pPr>
              <w:pStyle w:val="Tableau"/>
            </w:pPr>
            <w:r w:rsidRPr="00690DD8">
              <w:t>1</w:t>
            </w:r>
          </w:p>
        </w:tc>
        <w:tc>
          <w:tcPr>
            <w:tcW w:w="8581" w:type="dxa"/>
            <w:tcBorders>
              <w:top w:val="nil"/>
              <w:left w:val="nil"/>
              <w:bottom w:val="nil"/>
              <w:right w:val="nil"/>
            </w:tcBorders>
            <w:shd w:val="clear" w:color="auto" w:fill="auto"/>
            <w:noWrap/>
            <w:vAlign w:val="bottom"/>
            <w:hideMark/>
          </w:tcPr>
          <w:p w14:paraId="2F4E0C16" w14:textId="77777777" w:rsidR="007B29B8" w:rsidRPr="00690DD8" w:rsidRDefault="007B29B8" w:rsidP="00A71DDD">
            <w:pPr>
              <w:pStyle w:val="Tableau"/>
            </w:pPr>
            <w:r w:rsidRPr="00690DD8">
              <w:t>Actifs</w:t>
            </w:r>
          </w:p>
        </w:tc>
      </w:tr>
      <w:tr w:rsidR="007B29B8" w:rsidRPr="00690DD8" w14:paraId="66B00912" w14:textId="77777777" w:rsidTr="007506AE">
        <w:trPr>
          <w:trHeight w:val="300"/>
        </w:trPr>
        <w:tc>
          <w:tcPr>
            <w:tcW w:w="1200" w:type="dxa"/>
            <w:tcBorders>
              <w:top w:val="nil"/>
              <w:left w:val="nil"/>
              <w:bottom w:val="nil"/>
              <w:right w:val="nil"/>
            </w:tcBorders>
            <w:shd w:val="clear" w:color="auto" w:fill="auto"/>
            <w:noWrap/>
            <w:vAlign w:val="bottom"/>
            <w:hideMark/>
          </w:tcPr>
          <w:p w14:paraId="0AB1B0D1" w14:textId="77777777" w:rsidR="007B29B8" w:rsidRPr="00690DD8" w:rsidRDefault="007B29B8" w:rsidP="00A71DDD">
            <w:pPr>
              <w:pStyle w:val="Tableau"/>
            </w:pPr>
            <w:r w:rsidRPr="00690DD8">
              <w:t>2</w:t>
            </w:r>
          </w:p>
        </w:tc>
        <w:tc>
          <w:tcPr>
            <w:tcW w:w="8581" w:type="dxa"/>
            <w:tcBorders>
              <w:top w:val="nil"/>
              <w:left w:val="nil"/>
              <w:bottom w:val="nil"/>
              <w:right w:val="nil"/>
            </w:tcBorders>
            <w:shd w:val="clear" w:color="auto" w:fill="auto"/>
            <w:noWrap/>
            <w:vAlign w:val="bottom"/>
            <w:hideMark/>
          </w:tcPr>
          <w:p w14:paraId="5DD8F15B" w14:textId="77777777" w:rsidR="007B29B8" w:rsidRPr="00690DD8" w:rsidRDefault="007B29B8" w:rsidP="00A71DDD">
            <w:pPr>
              <w:pStyle w:val="Tableau"/>
            </w:pPr>
            <w:r w:rsidRPr="00690DD8">
              <w:t>Passifs</w:t>
            </w:r>
          </w:p>
        </w:tc>
      </w:tr>
      <w:tr w:rsidR="007B29B8" w:rsidRPr="00690DD8" w14:paraId="2BA3AADD" w14:textId="77777777" w:rsidTr="007506AE">
        <w:trPr>
          <w:trHeight w:val="300"/>
        </w:trPr>
        <w:tc>
          <w:tcPr>
            <w:tcW w:w="1200" w:type="dxa"/>
            <w:tcBorders>
              <w:top w:val="nil"/>
              <w:left w:val="nil"/>
              <w:bottom w:val="nil"/>
              <w:right w:val="nil"/>
            </w:tcBorders>
            <w:shd w:val="clear" w:color="auto" w:fill="auto"/>
            <w:noWrap/>
            <w:vAlign w:val="bottom"/>
            <w:hideMark/>
          </w:tcPr>
          <w:p w14:paraId="0A58EFA7" w14:textId="77777777" w:rsidR="007B29B8" w:rsidRPr="00690DD8" w:rsidRDefault="007B29B8" w:rsidP="00A71DDD">
            <w:pPr>
              <w:pStyle w:val="Tableau"/>
            </w:pPr>
            <w:r w:rsidRPr="00690DD8">
              <w:t>3</w:t>
            </w:r>
          </w:p>
        </w:tc>
        <w:tc>
          <w:tcPr>
            <w:tcW w:w="8581" w:type="dxa"/>
            <w:tcBorders>
              <w:top w:val="nil"/>
              <w:left w:val="nil"/>
              <w:bottom w:val="nil"/>
              <w:right w:val="nil"/>
            </w:tcBorders>
            <w:shd w:val="clear" w:color="auto" w:fill="auto"/>
            <w:noWrap/>
            <w:vAlign w:val="bottom"/>
            <w:hideMark/>
          </w:tcPr>
          <w:p w14:paraId="10EE93AA" w14:textId="63C995B5" w:rsidR="007B29B8" w:rsidRPr="00690DD8" w:rsidRDefault="00EB22C2" w:rsidP="00DE3183">
            <w:pPr>
              <w:pStyle w:val="Tableau"/>
            </w:pPr>
            <w:r w:rsidRPr="00EB22C2">
              <w:t>Produits nets</w:t>
            </w:r>
            <w:r w:rsidR="007B29B8" w:rsidRPr="00690DD8">
              <w:t xml:space="preserve"> des ventes </w:t>
            </w:r>
            <w:r w:rsidRPr="00EB22C2">
              <w:t xml:space="preserve">de biens </w:t>
            </w:r>
            <w:r w:rsidR="007B29B8" w:rsidRPr="00690DD8">
              <w:t xml:space="preserve">et </w:t>
            </w:r>
            <w:r w:rsidRPr="00EB22C2">
              <w:t>de</w:t>
            </w:r>
            <w:r w:rsidR="007B29B8" w:rsidRPr="00690DD8">
              <w:t xml:space="preserve"> prestations de services</w:t>
            </w:r>
          </w:p>
        </w:tc>
      </w:tr>
      <w:tr w:rsidR="007B29B8" w:rsidRPr="00690DD8" w14:paraId="5DA89E02" w14:textId="77777777" w:rsidTr="007506AE">
        <w:trPr>
          <w:trHeight w:val="300"/>
        </w:trPr>
        <w:tc>
          <w:tcPr>
            <w:tcW w:w="1200" w:type="dxa"/>
            <w:tcBorders>
              <w:top w:val="nil"/>
              <w:left w:val="nil"/>
              <w:bottom w:val="nil"/>
              <w:right w:val="nil"/>
            </w:tcBorders>
            <w:shd w:val="clear" w:color="auto" w:fill="auto"/>
            <w:noWrap/>
            <w:vAlign w:val="bottom"/>
            <w:hideMark/>
          </w:tcPr>
          <w:p w14:paraId="40DEAC6A" w14:textId="77777777" w:rsidR="007B29B8" w:rsidRPr="00690DD8" w:rsidRDefault="007B29B8" w:rsidP="00A71DDD">
            <w:pPr>
              <w:pStyle w:val="Tableau"/>
            </w:pPr>
            <w:r w:rsidRPr="00690DD8">
              <w:t>4</w:t>
            </w:r>
          </w:p>
        </w:tc>
        <w:tc>
          <w:tcPr>
            <w:tcW w:w="8581" w:type="dxa"/>
            <w:tcBorders>
              <w:top w:val="nil"/>
              <w:left w:val="nil"/>
              <w:bottom w:val="nil"/>
              <w:right w:val="nil"/>
            </w:tcBorders>
            <w:shd w:val="clear" w:color="auto" w:fill="auto"/>
            <w:noWrap/>
            <w:vAlign w:val="bottom"/>
            <w:hideMark/>
          </w:tcPr>
          <w:p w14:paraId="398926F7" w14:textId="3677DBD3" w:rsidR="007B29B8" w:rsidRPr="00690DD8" w:rsidRDefault="007B29B8" w:rsidP="00A71DDD">
            <w:pPr>
              <w:pStyle w:val="Tableau"/>
            </w:pPr>
            <w:r w:rsidRPr="00690DD8">
              <w:t xml:space="preserve">Charges de matériel, de marchandises, de prestations de tiers et </w:t>
            </w:r>
            <w:r w:rsidR="00EB22C2" w:rsidRPr="00EB22C2">
              <w:t>d'énergie</w:t>
            </w:r>
          </w:p>
        </w:tc>
      </w:tr>
      <w:tr w:rsidR="007B29B8" w:rsidRPr="00690DD8" w14:paraId="5CE3F0C0" w14:textId="77777777" w:rsidTr="007506AE">
        <w:trPr>
          <w:trHeight w:val="300"/>
        </w:trPr>
        <w:tc>
          <w:tcPr>
            <w:tcW w:w="1200" w:type="dxa"/>
            <w:tcBorders>
              <w:top w:val="nil"/>
              <w:left w:val="nil"/>
              <w:bottom w:val="nil"/>
              <w:right w:val="nil"/>
            </w:tcBorders>
            <w:shd w:val="clear" w:color="auto" w:fill="auto"/>
            <w:noWrap/>
            <w:vAlign w:val="bottom"/>
            <w:hideMark/>
          </w:tcPr>
          <w:p w14:paraId="28C2891F" w14:textId="77777777" w:rsidR="007B29B8" w:rsidRPr="00690DD8" w:rsidRDefault="007B29B8" w:rsidP="00A71DDD">
            <w:pPr>
              <w:pStyle w:val="Tableau"/>
            </w:pPr>
            <w:r w:rsidRPr="00690DD8">
              <w:t>5</w:t>
            </w:r>
          </w:p>
        </w:tc>
        <w:tc>
          <w:tcPr>
            <w:tcW w:w="8581" w:type="dxa"/>
            <w:tcBorders>
              <w:top w:val="nil"/>
              <w:left w:val="nil"/>
              <w:bottom w:val="nil"/>
              <w:right w:val="nil"/>
            </w:tcBorders>
            <w:shd w:val="clear" w:color="auto" w:fill="auto"/>
            <w:noWrap/>
            <w:vAlign w:val="bottom"/>
            <w:hideMark/>
          </w:tcPr>
          <w:p w14:paraId="4A132E4C" w14:textId="77777777" w:rsidR="007B29B8" w:rsidRPr="00690DD8" w:rsidRDefault="007B29B8" w:rsidP="00A71DDD">
            <w:pPr>
              <w:pStyle w:val="Tableau"/>
            </w:pPr>
            <w:r w:rsidRPr="00690DD8">
              <w:t>Charges de personnel</w:t>
            </w:r>
          </w:p>
        </w:tc>
      </w:tr>
      <w:tr w:rsidR="007B29B8" w:rsidRPr="00690DD8" w14:paraId="51E08D8C" w14:textId="77777777" w:rsidTr="007506AE">
        <w:trPr>
          <w:trHeight w:val="300"/>
        </w:trPr>
        <w:tc>
          <w:tcPr>
            <w:tcW w:w="1200" w:type="dxa"/>
            <w:tcBorders>
              <w:top w:val="nil"/>
              <w:left w:val="nil"/>
              <w:bottom w:val="nil"/>
              <w:right w:val="nil"/>
            </w:tcBorders>
            <w:shd w:val="clear" w:color="auto" w:fill="auto"/>
            <w:noWrap/>
            <w:vAlign w:val="bottom"/>
            <w:hideMark/>
          </w:tcPr>
          <w:p w14:paraId="2F97D91B" w14:textId="77777777" w:rsidR="007B29B8" w:rsidRPr="00690DD8" w:rsidRDefault="007B29B8" w:rsidP="00A71DDD">
            <w:pPr>
              <w:pStyle w:val="Tableau"/>
            </w:pPr>
            <w:r w:rsidRPr="00690DD8">
              <w:t>6</w:t>
            </w:r>
          </w:p>
        </w:tc>
        <w:tc>
          <w:tcPr>
            <w:tcW w:w="8581" w:type="dxa"/>
            <w:tcBorders>
              <w:top w:val="nil"/>
              <w:left w:val="nil"/>
              <w:bottom w:val="nil"/>
              <w:right w:val="nil"/>
            </w:tcBorders>
            <w:shd w:val="clear" w:color="auto" w:fill="auto"/>
            <w:noWrap/>
            <w:vAlign w:val="bottom"/>
            <w:hideMark/>
          </w:tcPr>
          <w:p w14:paraId="6F70B51A" w14:textId="47812947" w:rsidR="007B29B8" w:rsidRPr="00690DD8" w:rsidRDefault="007B29B8" w:rsidP="00DE3183">
            <w:pPr>
              <w:pStyle w:val="Tableau"/>
            </w:pPr>
            <w:r w:rsidRPr="00690DD8">
              <w:t>Autres charges d</w:t>
            </w:r>
            <w:r w:rsidR="00E65592">
              <w:t>’</w:t>
            </w:r>
            <w:r w:rsidRPr="00690DD8">
              <w:t>exploit</w:t>
            </w:r>
            <w:r w:rsidR="007A524C" w:rsidRPr="00690DD8">
              <w:t>ation, a</w:t>
            </w:r>
            <w:r w:rsidRPr="00690DD8">
              <w:t xml:space="preserve">mortissements et </w:t>
            </w:r>
            <w:r w:rsidR="00EB22C2" w:rsidRPr="00EB22C2">
              <w:t>corrections</w:t>
            </w:r>
            <w:r w:rsidRPr="00690DD8">
              <w:t xml:space="preserve"> de valeur, résultat financier</w:t>
            </w:r>
          </w:p>
        </w:tc>
      </w:tr>
      <w:tr w:rsidR="007B29B8" w:rsidRPr="00690DD8" w14:paraId="43B738EA" w14:textId="77777777" w:rsidTr="007506AE">
        <w:trPr>
          <w:trHeight w:val="300"/>
        </w:trPr>
        <w:tc>
          <w:tcPr>
            <w:tcW w:w="1200" w:type="dxa"/>
            <w:tcBorders>
              <w:top w:val="nil"/>
              <w:left w:val="nil"/>
              <w:bottom w:val="nil"/>
              <w:right w:val="nil"/>
            </w:tcBorders>
            <w:shd w:val="clear" w:color="auto" w:fill="auto"/>
            <w:noWrap/>
            <w:vAlign w:val="bottom"/>
            <w:hideMark/>
          </w:tcPr>
          <w:p w14:paraId="2EA30B4D" w14:textId="77777777" w:rsidR="007B29B8" w:rsidRPr="00690DD8" w:rsidRDefault="007B29B8" w:rsidP="00A71DDD">
            <w:pPr>
              <w:pStyle w:val="Tableau"/>
            </w:pPr>
            <w:r w:rsidRPr="00690DD8">
              <w:t>7</w:t>
            </w:r>
          </w:p>
        </w:tc>
        <w:tc>
          <w:tcPr>
            <w:tcW w:w="8581" w:type="dxa"/>
            <w:tcBorders>
              <w:top w:val="nil"/>
              <w:left w:val="nil"/>
              <w:bottom w:val="nil"/>
              <w:right w:val="nil"/>
            </w:tcBorders>
            <w:shd w:val="clear" w:color="auto" w:fill="auto"/>
            <w:noWrap/>
            <w:vAlign w:val="bottom"/>
            <w:hideMark/>
          </w:tcPr>
          <w:p w14:paraId="3FF561D7" w14:textId="5C3D087F" w:rsidR="007B29B8" w:rsidRPr="00690DD8" w:rsidRDefault="007B29B8" w:rsidP="003E4C14">
            <w:pPr>
              <w:pStyle w:val="Tableau"/>
            </w:pPr>
            <w:r w:rsidRPr="00690DD8">
              <w:t xml:space="preserve">Résultat des activités </w:t>
            </w:r>
            <w:r w:rsidR="003E4C14">
              <w:t xml:space="preserve">hors </w:t>
            </w:r>
            <w:r w:rsidR="00EB22C2" w:rsidRPr="00EB22C2">
              <w:t>exploitation</w:t>
            </w:r>
          </w:p>
        </w:tc>
      </w:tr>
      <w:tr w:rsidR="007B29B8" w:rsidRPr="00690DD8" w14:paraId="7E40BAB6" w14:textId="77777777" w:rsidTr="007506AE">
        <w:trPr>
          <w:trHeight w:val="300"/>
        </w:trPr>
        <w:tc>
          <w:tcPr>
            <w:tcW w:w="1200" w:type="dxa"/>
            <w:tcBorders>
              <w:top w:val="nil"/>
              <w:left w:val="nil"/>
              <w:bottom w:val="nil"/>
              <w:right w:val="nil"/>
            </w:tcBorders>
            <w:shd w:val="clear" w:color="auto" w:fill="auto"/>
            <w:noWrap/>
            <w:vAlign w:val="bottom"/>
            <w:hideMark/>
          </w:tcPr>
          <w:p w14:paraId="670F519B" w14:textId="77777777" w:rsidR="007B29B8" w:rsidRPr="00690DD8" w:rsidRDefault="007B29B8" w:rsidP="00A71DDD">
            <w:pPr>
              <w:pStyle w:val="Tableau"/>
            </w:pPr>
            <w:r w:rsidRPr="00690DD8">
              <w:t>8</w:t>
            </w:r>
          </w:p>
        </w:tc>
        <w:tc>
          <w:tcPr>
            <w:tcW w:w="8581" w:type="dxa"/>
            <w:tcBorders>
              <w:top w:val="nil"/>
              <w:left w:val="nil"/>
              <w:bottom w:val="nil"/>
              <w:right w:val="nil"/>
            </w:tcBorders>
            <w:shd w:val="clear" w:color="auto" w:fill="auto"/>
            <w:noWrap/>
            <w:vAlign w:val="bottom"/>
            <w:hideMark/>
          </w:tcPr>
          <w:p w14:paraId="51BA9707" w14:textId="67C1B164" w:rsidR="007B29B8" w:rsidRPr="00690DD8" w:rsidRDefault="007B29B8" w:rsidP="003E4C14">
            <w:pPr>
              <w:pStyle w:val="Tableau"/>
            </w:pPr>
            <w:r w:rsidRPr="00690DD8">
              <w:t>Résultats exceptionnels</w:t>
            </w:r>
            <w:r w:rsidR="003E4C14">
              <w:t>, uniques ou hors période</w:t>
            </w:r>
          </w:p>
        </w:tc>
      </w:tr>
      <w:tr w:rsidR="007B29B8" w:rsidRPr="00690DD8" w14:paraId="3AC69057" w14:textId="77777777" w:rsidTr="007506AE">
        <w:trPr>
          <w:trHeight w:val="300"/>
        </w:trPr>
        <w:tc>
          <w:tcPr>
            <w:tcW w:w="1200" w:type="dxa"/>
            <w:tcBorders>
              <w:top w:val="nil"/>
              <w:left w:val="nil"/>
              <w:bottom w:val="nil"/>
              <w:right w:val="nil"/>
            </w:tcBorders>
            <w:shd w:val="clear" w:color="auto" w:fill="auto"/>
            <w:noWrap/>
            <w:vAlign w:val="bottom"/>
            <w:hideMark/>
          </w:tcPr>
          <w:p w14:paraId="1447C9C9" w14:textId="77777777" w:rsidR="007B29B8" w:rsidRPr="00690DD8" w:rsidRDefault="007B29B8" w:rsidP="00A71DDD">
            <w:pPr>
              <w:pStyle w:val="Tableau"/>
            </w:pPr>
            <w:r w:rsidRPr="00690DD8">
              <w:t>9</w:t>
            </w:r>
          </w:p>
        </w:tc>
        <w:tc>
          <w:tcPr>
            <w:tcW w:w="8581" w:type="dxa"/>
            <w:tcBorders>
              <w:top w:val="nil"/>
              <w:left w:val="nil"/>
              <w:bottom w:val="nil"/>
              <w:right w:val="nil"/>
            </w:tcBorders>
            <w:shd w:val="clear" w:color="auto" w:fill="auto"/>
            <w:noWrap/>
            <w:vAlign w:val="bottom"/>
            <w:hideMark/>
          </w:tcPr>
          <w:p w14:paraId="2114ECA1" w14:textId="77777777" w:rsidR="007B29B8" w:rsidRPr="00690DD8" w:rsidRDefault="007B29B8" w:rsidP="00A71DDD">
            <w:pPr>
              <w:pStyle w:val="Tableau"/>
            </w:pPr>
            <w:r w:rsidRPr="00690DD8">
              <w:t>Clôture</w:t>
            </w:r>
          </w:p>
        </w:tc>
      </w:tr>
    </w:tbl>
    <w:p w14:paraId="29F8F256" w14:textId="77777777" w:rsidR="005356DC" w:rsidRDefault="005356DC" w:rsidP="007506AE"/>
    <w:p w14:paraId="6E9C27C1" w14:textId="4E758643" w:rsidR="006F109E" w:rsidRPr="00690DD8" w:rsidRDefault="007B29B8" w:rsidP="00A011B4">
      <w:pPr>
        <w:pStyle w:val="Heading1"/>
        <w:pageBreakBefore/>
      </w:pPr>
      <w:bookmarkStart w:id="21" w:name="_Toc383178533"/>
      <w:bookmarkStart w:id="22" w:name="_Toc385239238"/>
      <w:r w:rsidRPr="00690DD8">
        <w:t>Instructions de comptabilisation</w:t>
      </w:r>
      <w:bookmarkEnd w:id="21"/>
      <w:bookmarkEnd w:id="22"/>
    </w:p>
    <w:p w14:paraId="77AE0242" w14:textId="568A642C" w:rsidR="007B29B8" w:rsidRPr="00690DD8" w:rsidRDefault="007B29B8" w:rsidP="00D1539D">
      <w:pPr>
        <w:pStyle w:val="Heading2"/>
      </w:pPr>
      <w:r w:rsidRPr="00690DD8">
        <w:t>Postes de l</w:t>
      </w:r>
      <w:r w:rsidR="00E65592">
        <w:t>’</w:t>
      </w:r>
      <w:r w:rsidRPr="00690DD8">
        <w:t>actif</w:t>
      </w:r>
    </w:p>
    <w:tbl>
      <w:tblPr>
        <w:tblW w:w="9142" w:type="dxa"/>
        <w:tblInd w:w="709" w:type="dxa"/>
        <w:tblCellMar>
          <w:left w:w="70" w:type="dxa"/>
          <w:right w:w="70" w:type="dxa"/>
        </w:tblCellMar>
        <w:tblLook w:val="04A0" w:firstRow="1" w:lastRow="0" w:firstColumn="1" w:lastColumn="0" w:noHBand="0" w:noVBand="1"/>
      </w:tblPr>
      <w:tblGrid>
        <w:gridCol w:w="1200"/>
        <w:gridCol w:w="7942"/>
      </w:tblGrid>
      <w:tr w:rsidR="007B29B8" w:rsidRPr="00690DD8" w14:paraId="56E4F374" w14:textId="77777777" w:rsidTr="003E4C14">
        <w:trPr>
          <w:trHeight w:val="300"/>
        </w:trPr>
        <w:tc>
          <w:tcPr>
            <w:tcW w:w="1200" w:type="dxa"/>
            <w:tcBorders>
              <w:top w:val="nil"/>
              <w:left w:val="nil"/>
              <w:bottom w:val="nil"/>
              <w:right w:val="nil"/>
            </w:tcBorders>
            <w:shd w:val="clear" w:color="auto" w:fill="auto"/>
            <w:noWrap/>
            <w:hideMark/>
          </w:tcPr>
          <w:p w14:paraId="69999496" w14:textId="77777777" w:rsidR="007B29B8" w:rsidRPr="00690DD8" w:rsidRDefault="007B29B8" w:rsidP="00A71DDD">
            <w:r w:rsidRPr="00690DD8">
              <w:t>100</w:t>
            </w:r>
          </w:p>
        </w:tc>
        <w:tc>
          <w:tcPr>
            <w:tcW w:w="7942" w:type="dxa"/>
            <w:tcBorders>
              <w:top w:val="nil"/>
              <w:left w:val="nil"/>
              <w:bottom w:val="nil"/>
              <w:right w:val="nil"/>
            </w:tcBorders>
            <w:shd w:val="clear" w:color="auto" w:fill="auto"/>
            <w:noWrap/>
            <w:hideMark/>
          </w:tcPr>
          <w:p w14:paraId="270FB78A" w14:textId="77777777" w:rsidR="007B29B8" w:rsidRPr="00690DD8" w:rsidRDefault="0074461E" w:rsidP="00A71DDD">
            <w:r>
              <w:t>Trésorerie</w:t>
            </w:r>
          </w:p>
          <w:p w14:paraId="7059A2DB" w14:textId="0DDE0892" w:rsidR="007B29B8" w:rsidRPr="00690DD8" w:rsidRDefault="005356DC" w:rsidP="00A71DDD">
            <w:pPr>
              <w:pStyle w:val="Puceflche"/>
            </w:pPr>
            <w:r w:rsidRPr="00690DD8">
              <w:t>Écritures</w:t>
            </w:r>
            <w:r w:rsidR="007B29B8" w:rsidRPr="00690DD8">
              <w:t xml:space="preserve"> des dépôts et retraits d</w:t>
            </w:r>
            <w:r w:rsidR="00E65592">
              <w:t>’</w:t>
            </w:r>
            <w:r w:rsidR="007B29B8" w:rsidRPr="00690DD8">
              <w:t>argent</w:t>
            </w:r>
          </w:p>
          <w:p w14:paraId="39C99270" w14:textId="77777777" w:rsidR="007B29B8" w:rsidRPr="00690DD8" w:rsidRDefault="007B29B8" w:rsidP="00A71DDD">
            <w:pPr>
              <w:pStyle w:val="Puceflche"/>
            </w:pPr>
            <w:r w:rsidRPr="00690DD8">
              <w:t>Contrôles réguliers de la caisse</w:t>
            </w:r>
          </w:p>
          <w:p w14:paraId="0503954D" w14:textId="4B5C85B8" w:rsidR="007B29B8" w:rsidRPr="00690DD8" w:rsidRDefault="007B29B8" w:rsidP="00A71DDD">
            <w:pPr>
              <w:pStyle w:val="Puceflche"/>
            </w:pPr>
            <w:r w:rsidRPr="00690DD8">
              <w:t xml:space="preserve">Contrôles au moins mensuels </w:t>
            </w:r>
            <w:r w:rsidR="00A011B4">
              <w:t>d</w:t>
            </w:r>
            <w:r w:rsidRPr="00690DD8">
              <w:t>es comptes / relevés bancaires</w:t>
            </w:r>
          </w:p>
          <w:p w14:paraId="758370CE" w14:textId="162804D6" w:rsidR="007B29B8" w:rsidRPr="00690DD8" w:rsidRDefault="00722A49" w:rsidP="00B17A9E">
            <w:r w:rsidRPr="00690DD8">
              <w:t>Note</w:t>
            </w:r>
            <w:r w:rsidR="005257D5">
              <w:t> :</w:t>
            </w:r>
          </w:p>
          <w:p w14:paraId="4E8B73C4" w14:textId="77777777" w:rsidR="00A956E4" w:rsidRPr="00690DD8" w:rsidRDefault="00722A49" w:rsidP="003E4C14">
            <w:r w:rsidRPr="00690DD8">
              <w:t>Les avoirs à court terme sont les placements dont la durée est inférieure à 12 mois</w:t>
            </w:r>
            <w:r w:rsidR="008F41AB" w:rsidRPr="00690DD8">
              <w:t>.</w:t>
            </w:r>
            <w:r w:rsidR="00A956E4" w:rsidRPr="00690DD8">
              <w:t xml:space="preserve"> </w:t>
            </w:r>
          </w:p>
        </w:tc>
      </w:tr>
      <w:tr w:rsidR="00C347D9" w:rsidRPr="00690DD8" w14:paraId="53AB31C0" w14:textId="77777777" w:rsidTr="003E4C14">
        <w:trPr>
          <w:trHeight w:val="300"/>
        </w:trPr>
        <w:tc>
          <w:tcPr>
            <w:tcW w:w="1200" w:type="dxa"/>
            <w:tcBorders>
              <w:top w:val="nil"/>
              <w:left w:val="nil"/>
              <w:bottom w:val="nil"/>
              <w:right w:val="nil"/>
            </w:tcBorders>
            <w:shd w:val="clear" w:color="auto" w:fill="auto"/>
            <w:noWrap/>
          </w:tcPr>
          <w:p w14:paraId="285C8D65" w14:textId="77777777" w:rsidR="00C347D9" w:rsidRPr="00DE3183" w:rsidRDefault="00C347D9" w:rsidP="00A71DDD">
            <w:pPr>
              <w:rPr>
                <w:color w:val="000000"/>
                <w:kern w:val="0"/>
                <w14:ligatures w14:val="none"/>
                <w14:numForm w14:val="default"/>
                <w14:numSpacing w14:val="default"/>
              </w:rPr>
            </w:pPr>
            <w:r w:rsidRPr="00690DD8">
              <w:t>109x</w:t>
            </w:r>
          </w:p>
        </w:tc>
        <w:tc>
          <w:tcPr>
            <w:tcW w:w="7942" w:type="dxa"/>
            <w:tcBorders>
              <w:top w:val="nil"/>
              <w:left w:val="nil"/>
              <w:bottom w:val="nil"/>
              <w:right w:val="nil"/>
            </w:tcBorders>
            <w:shd w:val="clear" w:color="auto" w:fill="auto"/>
            <w:noWrap/>
          </w:tcPr>
          <w:p w14:paraId="01A936E2" w14:textId="184E4A14" w:rsidR="00C347D9" w:rsidRPr="00690DD8" w:rsidRDefault="00C347D9" w:rsidP="00BC3E17">
            <w:r w:rsidRPr="00690DD8">
              <w:t>Comptes d</w:t>
            </w:r>
            <w:r w:rsidR="00E65592">
              <w:t>’</w:t>
            </w:r>
            <w:r w:rsidRPr="00690DD8">
              <w:t>attente. En règle générale, ils devraient être à zéro.</w:t>
            </w:r>
          </w:p>
        </w:tc>
      </w:tr>
      <w:tr w:rsidR="00C347D9" w:rsidRPr="00690DD8" w14:paraId="3E09AB96" w14:textId="77777777" w:rsidTr="003E4C14">
        <w:trPr>
          <w:trHeight w:val="300"/>
        </w:trPr>
        <w:tc>
          <w:tcPr>
            <w:tcW w:w="1200" w:type="dxa"/>
            <w:tcBorders>
              <w:top w:val="nil"/>
              <w:left w:val="nil"/>
              <w:bottom w:val="nil"/>
              <w:right w:val="nil"/>
            </w:tcBorders>
            <w:shd w:val="clear" w:color="auto" w:fill="auto"/>
            <w:noWrap/>
          </w:tcPr>
          <w:p w14:paraId="69A06EB0" w14:textId="77777777" w:rsidR="00C347D9" w:rsidRPr="00DE3183" w:rsidRDefault="00C347D9" w:rsidP="00A71DDD">
            <w:pPr>
              <w:rPr>
                <w:color w:val="000000"/>
                <w:kern w:val="0"/>
                <w14:ligatures w14:val="none"/>
                <w14:numForm w14:val="default"/>
                <w14:numSpacing w14:val="default"/>
              </w:rPr>
            </w:pPr>
            <w:r w:rsidRPr="00690DD8">
              <w:t>1100</w:t>
            </w:r>
          </w:p>
        </w:tc>
        <w:tc>
          <w:tcPr>
            <w:tcW w:w="7942" w:type="dxa"/>
            <w:tcBorders>
              <w:top w:val="nil"/>
              <w:left w:val="nil"/>
              <w:bottom w:val="nil"/>
              <w:right w:val="nil"/>
            </w:tcBorders>
            <w:shd w:val="clear" w:color="auto" w:fill="auto"/>
            <w:noWrap/>
          </w:tcPr>
          <w:p w14:paraId="4AC3365F" w14:textId="77777777" w:rsidR="00C347D9" w:rsidRPr="00DE3183" w:rsidRDefault="007A524C" w:rsidP="007A524C">
            <w:pPr>
              <w:rPr>
                <w:color w:val="000000"/>
                <w:kern w:val="0"/>
                <w14:ligatures w14:val="none"/>
                <w14:numForm w14:val="default"/>
                <w14:numSpacing w14:val="default"/>
              </w:rPr>
            </w:pPr>
            <w:r w:rsidRPr="00690DD8">
              <w:t xml:space="preserve">Compte </w:t>
            </w:r>
            <w:r w:rsidR="00C347D9" w:rsidRPr="00690DD8">
              <w:t>collectif des créances résultant de livraisons et de prestations de services envers des tiers (débiteurs-clients). Crésus Facturation est utilisé pour la facturation. Ce compte reflète ainsi le total des débiteurs en CHF.</w:t>
            </w:r>
          </w:p>
        </w:tc>
      </w:tr>
      <w:tr w:rsidR="00C347D9" w:rsidRPr="00690DD8" w14:paraId="7D9169A1" w14:textId="77777777" w:rsidTr="003E4C14">
        <w:trPr>
          <w:trHeight w:val="300"/>
        </w:trPr>
        <w:tc>
          <w:tcPr>
            <w:tcW w:w="1200" w:type="dxa"/>
            <w:tcBorders>
              <w:top w:val="nil"/>
              <w:left w:val="nil"/>
              <w:bottom w:val="nil"/>
              <w:right w:val="nil"/>
            </w:tcBorders>
            <w:shd w:val="clear" w:color="auto" w:fill="auto"/>
            <w:noWrap/>
          </w:tcPr>
          <w:p w14:paraId="14086180" w14:textId="77777777" w:rsidR="00C347D9" w:rsidRPr="00DE3183" w:rsidRDefault="00C347D9" w:rsidP="00A71DDD">
            <w:pPr>
              <w:rPr>
                <w:color w:val="000000"/>
                <w:kern w:val="0"/>
                <w14:ligatures w14:val="none"/>
                <w14:numForm w14:val="default"/>
                <w14:numSpacing w14:val="default"/>
              </w:rPr>
            </w:pPr>
            <w:r w:rsidRPr="00690DD8">
              <w:t>1101</w:t>
            </w:r>
          </w:p>
        </w:tc>
        <w:tc>
          <w:tcPr>
            <w:tcW w:w="7942" w:type="dxa"/>
            <w:tcBorders>
              <w:top w:val="nil"/>
              <w:left w:val="nil"/>
              <w:bottom w:val="nil"/>
              <w:right w:val="nil"/>
            </w:tcBorders>
            <w:shd w:val="clear" w:color="auto" w:fill="auto"/>
            <w:noWrap/>
          </w:tcPr>
          <w:p w14:paraId="20913455" w14:textId="77777777" w:rsidR="00C347D9" w:rsidRPr="00DE3183" w:rsidRDefault="00C347D9" w:rsidP="00A71DDD">
            <w:pPr>
              <w:rPr>
                <w:color w:val="000000"/>
                <w:kern w:val="0"/>
                <w14:ligatures w14:val="none"/>
                <w14:numForm w14:val="default"/>
                <w14:numSpacing w14:val="default"/>
              </w:rPr>
            </w:pPr>
            <w:r w:rsidRPr="00690DD8">
              <w:t>Utilisé pour les débiteurs en EUR</w:t>
            </w:r>
          </w:p>
        </w:tc>
      </w:tr>
      <w:tr w:rsidR="00C347D9" w:rsidRPr="00690DD8" w14:paraId="479AB2B4" w14:textId="77777777" w:rsidTr="003E4C14">
        <w:trPr>
          <w:trHeight w:val="300"/>
        </w:trPr>
        <w:tc>
          <w:tcPr>
            <w:tcW w:w="1200" w:type="dxa"/>
            <w:tcBorders>
              <w:top w:val="nil"/>
              <w:left w:val="nil"/>
              <w:bottom w:val="nil"/>
              <w:right w:val="nil"/>
            </w:tcBorders>
            <w:shd w:val="clear" w:color="auto" w:fill="auto"/>
            <w:noWrap/>
          </w:tcPr>
          <w:p w14:paraId="4E8E5400" w14:textId="77777777" w:rsidR="00C347D9" w:rsidRPr="00DE3183" w:rsidRDefault="00C347D9" w:rsidP="00A71DDD">
            <w:pPr>
              <w:rPr>
                <w:color w:val="000000"/>
                <w:kern w:val="0"/>
                <w14:ligatures w14:val="none"/>
                <w14:numForm w14:val="default"/>
                <w14:numSpacing w14:val="default"/>
              </w:rPr>
            </w:pPr>
            <w:r w:rsidRPr="00690DD8">
              <w:t>1109</w:t>
            </w:r>
          </w:p>
        </w:tc>
        <w:tc>
          <w:tcPr>
            <w:tcW w:w="7942" w:type="dxa"/>
            <w:tcBorders>
              <w:top w:val="nil"/>
              <w:left w:val="nil"/>
              <w:bottom w:val="nil"/>
              <w:right w:val="nil"/>
            </w:tcBorders>
            <w:shd w:val="clear" w:color="auto" w:fill="auto"/>
            <w:noWrap/>
          </w:tcPr>
          <w:p w14:paraId="4539706C" w14:textId="6028E33D" w:rsidR="00C347D9" w:rsidRPr="00DE3183" w:rsidRDefault="003E4C14" w:rsidP="00A71DDD">
            <w:pPr>
              <w:rPr>
                <w:color w:val="000000"/>
                <w:kern w:val="0"/>
                <w14:ligatures w14:val="none"/>
                <w14:numForm w14:val="default"/>
                <w14:numSpacing w14:val="default"/>
              </w:rPr>
            </w:pPr>
            <w:r>
              <w:t>Corrections</w:t>
            </w:r>
            <w:r w:rsidR="00C347D9" w:rsidRPr="00690DD8">
              <w:t xml:space="preserve"> de la valeur des livraisons et de prestations de services (incl. ducroire). Pour tenir compte des risques d</w:t>
            </w:r>
            <w:r w:rsidR="00E65592">
              <w:t>’</w:t>
            </w:r>
            <w:r w:rsidR="00C347D9" w:rsidRPr="00690DD8">
              <w:t>encaissement, une correction de valeur de 5</w:t>
            </w:r>
            <w:r w:rsidR="00CC3309">
              <w:t> </w:t>
            </w:r>
            <w:r w:rsidR="00C347D9" w:rsidRPr="00690DD8">
              <w:t>% sur les créances suisses et de 10</w:t>
            </w:r>
            <w:r w:rsidR="00CC3309">
              <w:t> </w:t>
            </w:r>
            <w:r w:rsidR="00C347D9" w:rsidRPr="00690DD8">
              <w:t>% sur les créances étrangères, est admise sans justification spéciale par le fisc et est passée sur ce compte</w:t>
            </w:r>
            <w:r w:rsidR="00C31984" w:rsidRPr="00690DD8">
              <w:t>, la contrepartie étant passé sur le compte de pertes sur client (3xxx)</w:t>
            </w:r>
            <w:r w:rsidR="00C347D9" w:rsidRPr="00690DD8">
              <w:t>.</w:t>
            </w:r>
          </w:p>
        </w:tc>
      </w:tr>
      <w:tr w:rsidR="00C347D9" w:rsidRPr="00690DD8" w14:paraId="731C0FBC" w14:textId="77777777" w:rsidTr="003E4C14">
        <w:trPr>
          <w:trHeight w:val="300"/>
        </w:trPr>
        <w:tc>
          <w:tcPr>
            <w:tcW w:w="1200" w:type="dxa"/>
            <w:tcBorders>
              <w:top w:val="nil"/>
              <w:left w:val="nil"/>
              <w:bottom w:val="nil"/>
              <w:right w:val="nil"/>
            </w:tcBorders>
            <w:shd w:val="clear" w:color="auto" w:fill="auto"/>
            <w:noWrap/>
          </w:tcPr>
          <w:p w14:paraId="14C68A92" w14:textId="77777777" w:rsidR="00C347D9" w:rsidRPr="00DE3183" w:rsidRDefault="00C347D9" w:rsidP="00A71DDD">
            <w:pPr>
              <w:rPr>
                <w:color w:val="000000"/>
                <w:kern w:val="0"/>
                <w14:ligatures w14:val="none"/>
                <w14:numForm w14:val="default"/>
                <w14:numSpacing w14:val="default"/>
              </w:rPr>
            </w:pPr>
            <w:r w:rsidRPr="00690DD8">
              <w:t>1170</w:t>
            </w:r>
            <w:r w:rsidR="003B2ECA" w:rsidRPr="00690DD8">
              <w:t>/1</w:t>
            </w:r>
          </w:p>
        </w:tc>
        <w:tc>
          <w:tcPr>
            <w:tcW w:w="7942" w:type="dxa"/>
            <w:tcBorders>
              <w:top w:val="nil"/>
              <w:left w:val="nil"/>
              <w:bottom w:val="nil"/>
              <w:right w:val="nil"/>
            </w:tcBorders>
            <w:shd w:val="clear" w:color="auto" w:fill="auto"/>
            <w:noWrap/>
          </w:tcPr>
          <w:p w14:paraId="6C53E047" w14:textId="4793D771" w:rsidR="00C347D9" w:rsidRDefault="00BC3E17" w:rsidP="00BC3E17">
            <w:r>
              <w:t>Le compte 1170 p</w:t>
            </w:r>
            <w:r w:rsidR="00C347D9" w:rsidRPr="00690DD8">
              <w:t>ermet de comptabiliser l</w:t>
            </w:r>
            <w:r w:rsidR="00E65592">
              <w:t>’</w:t>
            </w:r>
            <w:r w:rsidR="00C347D9" w:rsidRPr="00690DD8">
              <w:t>impôt préalable découlant de l</w:t>
            </w:r>
            <w:r w:rsidR="00E65592">
              <w:t>’</w:t>
            </w:r>
            <w:r w:rsidR="00C347D9" w:rsidRPr="00690DD8">
              <w:t>achat de matières et prestations alors que le</w:t>
            </w:r>
            <w:r w:rsidR="003B2ECA" w:rsidRPr="00690DD8">
              <w:t xml:space="preserve"> </w:t>
            </w:r>
            <w:r w:rsidR="00C347D9" w:rsidRPr="00690DD8">
              <w:t xml:space="preserve">compte 1171 </w:t>
            </w:r>
            <w:r>
              <w:t xml:space="preserve">sert à </w:t>
            </w:r>
            <w:r w:rsidR="00C347D9" w:rsidRPr="00690DD8">
              <w:t>comptabilise</w:t>
            </w:r>
            <w:r>
              <w:t>r</w:t>
            </w:r>
            <w:r w:rsidR="00C347D9" w:rsidRPr="00690DD8">
              <w:t xml:space="preserve"> le même impôt découlant des investissements et d</w:t>
            </w:r>
            <w:r w:rsidR="00C943FC" w:rsidRPr="00690DD8">
              <w:t>es autres frais d</w:t>
            </w:r>
            <w:r w:rsidR="00E65592">
              <w:t>’</w:t>
            </w:r>
            <w:r w:rsidR="00C943FC" w:rsidRPr="00690DD8">
              <w:t>exploitation.</w:t>
            </w:r>
          </w:p>
          <w:p w14:paraId="1FBEBB16" w14:textId="745F8BFD" w:rsidR="00BC3E17" w:rsidRPr="00690DD8" w:rsidRDefault="00BC3E17" w:rsidP="00BC3E17">
            <w:r>
              <w:t>Ces montants sont automatiquement reportés sur le décompte TVA.</w:t>
            </w:r>
          </w:p>
        </w:tc>
      </w:tr>
      <w:tr w:rsidR="00C347D9" w:rsidRPr="00690DD8" w14:paraId="4D4F7DB7" w14:textId="77777777" w:rsidTr="003E4C14">
        <w:trPr>
          <w:trHeight w:val="300"/>
        </w:trPr>
        <w:tc>
          <w:tcPr>
            <w:tcW w:w="1200" w:type="dxa"/>
            <w:tcBorders>
              <w:top w:val="nil"/>
              <w:left w:val="nil"/>
              <w:bottom w:val="nil"/>
              <w:right w:val="nil"/>
            </w:tcBorders>
            <w:shd w:val="clear" w:color="auto" w:fill="auto"/>
            <w:noWrap/>
          </w:tcPr>
          <w:p w14:paraId="169489D9" w14:textId="77777777" w:rsidR="00C347D9" w:rsidRPr="00690DD8" w:rsidRDefault="00C347D9" w:rsidP="00A71DDD">
            <w:r w:rsidRPr="00690DD8">
              <w:t>1176</w:t>
            </w:r>
          </w:p>
        </w:tc>
        <w:tc>
          <w:tcPr>
            <w:tcW w:w="7942" w:type="dxa"/>
            <w:tcBorders>
              <w:top w:val="nil"/>
              <w:left w:val="nil"/>
              <w:bottom w:val="nil"/>
              <w:right w:val="nil"/>
            </w:tcBorders>
            <w:shd w:val="clear" w:color="auto" w:fill="auto"/>
            <w:noWrap/>
          </w:tcPr>
          <w:p w14:paraId="5B7908B2" w14:textId="18CC8111" w:rsidR="00C347D9" w:rsidRPr="00690DD8" w:rsidRDefault="00C347D9" w:rsidP="00A71DDD">
            <w:r w:rsidRPr="00690DD8">
              <w:t>Enregistre les avoirs d</w:t>
            </w:r>
            <w:r w:rsidR="00E65592">
              <w:t>’</w:t>
            </w:r>
            <w:r w:rsidRPr="00690DD8">
              <w:t>impôts anticipés découlant des intérêts (sur compte bancaire ou titre) et qui peuvent être réclamés à l</w:t>
            </w:r>
            <w:r w:rsidR="00E65592">
              <w:t>’</w:t>
            </w:r>
            <w:r w:rsidRPr="00690DD8">
              <w:t>administration fédérale des</w:t>
            </w:r>
            <w:r w:rsidR="003B2ECA" w:rsidRPr="00690DD8">
              <w:t xml:space="preserve"> </w:t>
            </w:r>
            <w:r w:rsidRPr="00690DD8">
              <w:t>contributions (Formulaire 25).</w:t>
            </w:r>
            <w:r w:rsidR="003B2ECA" w:rsidRPr="00690DD8">
              <w:t xml:space="preserve"> </w:t>
            </w:r>
          </w:p>
        </w:tc>
      </w:tr>
      <w:tr w:rsidR="00C347D9" w:rsidRPr="00690DD8" w14:paraId="24E5C549" w14:textId="77777777" w:rsidTr="003E4C14">
        <w:trPr>
          <w:trHeight w:val="300"/>
        </w:trPr>
        <w:tc>
          <w:tcPr>
            <w:tcW w:w="1200" w:type="dxa"/>
            <w:tcBorders>
              <w:top w:val="nil"/>
              <w:left w:val="nil"/>
              <w:bottom w:val="nil"/>
              <w:right w:val="nil"/>
            </w:tcBorders>
            <w:shd w:val="clear" w:color="auto" w:fill="auto"/>
            <w:noWrap/>
          </w:tcPr>
          <w:p w14:paraId="7D96A247" w14:textId="77777777" w:rsidR="00C347D9" w:rsidRPr="00690DD8" w:rsidRDefault="00C347D9" w:rsidP="00A71DDD">
            <w:r w:rsidRPr="00690DD8">
              <w:t>118x</w:t>
            </w:r>
          </w:p>
        </w:tc>
        <w:tc>
          <w:tcPr>
            <w:tcW w:w="7942" w:type="dxa"/>
            <w:tcBorders>
              <w:top w:val="nil"/>
              <w:left w:val="nil"/>
              <w:bottom w:val="nil"/>
              <w:right w:val="nil"/>
            </w:tcBorders>
            <w:shd w:val="clear" w:color="auto" w:fill="auto"/>
            <w:noWrap/>
          </w:tcPr>
          <w:p w14:paraId="16DC84F7" w14:textId="0DBCDBCD" w:rsidR="00C347D9" w:rsidRPr="00690DD8" w:rsidRDefault="00C347D9" w:rsidP="00A71DDD">
            <w:r w:rsidRPr="00690DD8">
              <w:t>Comptes courants avec les assurances de personnes. En principe, ce sont les comptes 227x qui sont utilisés pour passer les écritures et si</w:t>
            </w:r>
            <w:r w:rsidR="005257D5">
              <w:t>,</w:t>
            </w:r>
            <w:r w:rsidRPr="00690DD8">
              <w:t xml:space="preserve"> au lieu d</w:t>
            </w:r>
            <w:r w:rsidR="00E65592">
              <w:t>’</w:t>
            </w:r>
            <w:r w:rsidRPr="00690DD8">
              <w:t>une dette, il y actif, les comptes 118x reflète</w:t>
            </w:r>
            <w:r w:rsidR="005257D5">
              <w:t>nt</w:t>
            </w:r>
            <w:r w:rsidRPr="00690DD8">
              <w:t xml:space="preserve"> les comptes 227x </w:t>
            </w:r>
            <w:r w:rsidR="003B2ECA" w:rsidRPr="00690DD8">
              <w:t>« </w:t>
            </w:r>
            <w:r w:rsidRPr="00690DD8">
              <w:t>positifs</w:t>
            </w:r>
            <w:r w:rsidR="003B2ECA" w:rsidRPr="00690DD8">
              <w:t> »</w:t>
            </w:r>
            <w:r w:rsidRPr="00690DD8">
              <w:t>.</w:t>
            </w:r>
          </w:p>
        </w:tc>
      </w:tr>
      <w:tr w:rsidR="00C347D9" w:rsidRPr="00690DD8" w14:paraId="10D70234" w14:textId="77777777" w:rsidTr="003E4C14">
        <w:trPr>
          <w:trHeight w:val="300"/>
        </w:trPr>
        <w:tc>
          <w:tcPr>
            <w:tcW w:w="1200" w:type="dxa"/>
            <w:tcBorders>
              <w:top w:val="nil"/>
              <w:left w:val="nil"/>
              <w:bottom w:val="nil"/>
              <w:right w:val="nil"/>
            </w:tcBorders>
            <w:shd w:val="clear" w:color="auto" w:fill="auto"/>
            <w:noWrap/>
          </w:tcPr>
          <w:p w14:paraId="1DCE34EC" w14:textId="77777777" w:rsidR="00C347D9" w:rsidRPr="00690DD8" w:rsidRDefault="00C347D9" w:rsidP="00A71DDD">
            <w:r w:rsidRPr="00690DD8">
              <w:t>1192</w:t>
            </w:r>
          </w:p>
        </w:tc>
        <w:tc>
          <w:tcPr>
            <w:tcW w:w="7942" w:type="dxa"/>
            <w:tcBorders>
              <w:top w:val="nil"/>
              <w:left w:val="nil"/>
              <w:bottom w:val="nil"/>
              <w:right w:val="nil"/>
            </w:tcBorders>
            <w:shd w:val="clear" w:color="auto" w:fill="auto"/>
            <w:noWrap/>
          </w:tcPr>
          <w:p w14:paraId="0AD10C71" w14:textId="237FB92B" w:rsidR="00C347D9" w:rsidRPr="00690DD8" w:rsidRDefault="00C347D9" w:rsidP="00A71DDD">
            <w:r w:rsidRPr="00690DD8">
              <w:t>Permet d</w:t>
            </w:r>
            <w:r w:rsidR="00E65592">
              <w:t>’</w:t>
            </w:r>
            <w:r w:rsidRPr="00690DD8">
              <w:t>enregistrer les paiements anticipés aux fournisseurs dans l</w:t>
            </w:r>
            <w:r w:rsidR="00E65592">
              <w:t>’</w:t>
            </w:r>
            <w:r w:rsidRPr="00690DD8">
              <w:t>attente d</w:t>
            </w:r>
            <w:r w:rsidR="00E65592">
              <w:t>’</w:t>
            </w:r>
            <w:r w:rsidRPr="00690DD8">
              <w:t>existence de la charge (facture, livraison)</w:t>
            </w:r>
            <w:r w:rsidR="007A524C" w:rsidRPr="00690DD8">
              <w:t>.</w:t>
            </w:r>
          </w:p>
        </w:tc>
      </w:tr>
      <w:tr w:rsidR="00C347D9" w:rsidRPr="00690DD8" w14:paraId="601A062C" w14:textId="77777777" w:rsidTr="003E4C14">
        <w:trPr>
          <w:trHeight w:val="300"/>
        </w:trPr>
        <w:tc>
          <w:tcPr>
            <w:tcW w:w="1200" w:type="dxa"/>
            <w:tcBorders>
              <w:top w:val="nil"/>
              <w:left w:val="nil"/>
              <w:bottom w:val="nil"/>
              <w:right w:val="nil"/>
            </w:tcBorders>
            <w:shd w:val="clear" w:color="auto" w:fill="auto"/>
            <w:noWrap/>
          </w:tcPr>
          <w:p w14:paraId="237C2C61" w14:textId="77777777" w:rsidR="00C347D9" w:rsidRPr="00690DD8" w:rsidRDefault="00C347D9" w:rsidP="00A71DDD">
            <w:r w:rsidRPr="00690DD8">
              <w:t>120</w:t>
            </w:r>
          </w:p>
        </w:tc>
        <w:tc>
          <w:tcPr>
            <w:tcW w:w="7942" w:type="dxa"/>
            <w:tcBorders>
              <w:top w:val="nil"/>
              <w:left w:val="nil"/>
              <w:bottom w:val="nil"/>
              <w:right w:val="nil"/>
            </w:tcBorders>
            <w:shd w:val="clear" w:color="auto" w:fill="auto"/>
            <w:noWrap/>
          </w:tcPr>
          <w:p w14:paraId="6DBF5483" w14:textId="77777777" w:rsidR="00C347D9" w:rsidRPr="00690DD8" w:rsidRDefault="00C347D9" w:rsidP="00A71DDD">
            <w:r w:rsidRPr="00690DD8">
              <w:t>Stocks et prestations non facturées enregistrent les postes qui seront vraisemblablement réalisé au cours des 12 mois qui suivent la date du bilan ou dans le cycle normal des affaires (CO 959 3).</w:t>
            </w:r>
          </w:p>
        </w:tc>
      </w:tr>
      <w:tr w:rsidR="00C347D9" w:rsidRPr="00690DD8" w14:paraId="4EFD0A80" w14:textId="77777777" w:rsidTr="003E4C14">
        <w:trPr>
          <w:trHeight w:val="300"/>
        </w:trPr>
        <w:tc>
          <w:tcPr>
            <w:tcW w:w="1200" w:type="dxa"/>
            <w:tcBorders>
              <w:top w:val="nil"/>
              <w:left w:val="nil"/>
              <w:bottom w:val="nil"/>
              <w:right w:val="nil"/>
            </w:tcBorders>
            <w:shd w:val="clear" w:color="auto" w:fill="auto"/>
            <w:noWrap/>
          </w:tcPr>
          <w:p w14:paraId="616BA511" w14:textId="77777777" w:rsidR="00C347D9" w:rsidRPr="00690DD8" w:rsidRDefault="00C347D9" w:rsidP="00A71DDD">
            <w:r w:rsidRPr="00690DD8">
              <w:t>130</w:t>
            </w:r>
          </w:p>
          <w:p w14:paraId="79A86A45" w14:textId="77777777" w:rsidR="00824554" w:rsidRPr="00690DD8" w:rsidRDefault="00824554" w:rsidP="00A71DDD">
            <w:r w:rsidRPr="00690DD8">
              <w:t>1300</w:t>
            </w:r>
          </w:p>
          <w:p w14:paraId="4D01C4E3" w14:textId="77777777" w:rsidR="00824554" w:rsidRPr="00690DD8" w:rsidRDefault="00824554" w:rsidP="00A71DDD">
            <w:r w:rsidRPr="00690DD8">
              <w:t>1301</w:t>
            </w:r>
          </w:p>
        </w:tc>
        <w:tc>
          <w:tcPr>
            <w:tcW w:w="7942" w:type="dxa"/>
            <w:tcBorders>
              <w:top w:val="nil"/>
              <w:left w:val="nil"/>
              <w:bottom w:val="nil"/>
              <w:right w:val="nil"/>
            </w:tcBorders>
            <w:shd w:val="clear" w:color="auto" w:fill="auto"/>
            <w:noWrap/>
          </w:tcPr>
          <w:p w14:paraId="57EB20FD" w14:textId="21490178" w:rsidR="00C347D9" w:rsidRPr="00690DD8" w:rsidRDefault="0074461E" w:rsidP="00A71DDD">
            <w:r>
              <w:t>Actifs</w:t>
            </w:r>
            <w:r w:rsidR="00824554" w:rsidRPr="00690DD8">
              <w:t xml:space="preserve"> de régularisation (actifs transitoires)</w:t>
            </w:r>
          </w:p>
          <w:p w14:paraId="725D72A8" w14:textId="08CA22B4" w:rsidR="00824554" w:rsidRPr="00690DD8" w:rsidRDefault="00824554" w:rsidP="00A71DDD">
            <w:r w:rsidRPr="00690DD8">
              <w:t>Charges payées d</w:t>
            </w:r>
            <w:r w:rsidR="00E65592">
              <w:t>’</w:t>
            </w:r>
            <w:r w:rsidRPr="00690DD8">
              <w:t>avance</w:t>
            </w:r>
          </w:p>
          <w:p w14:paraId="060494B1" w14:textId="77777777" w:rsidR="00824554" w:rsidRPr="00690DD8" w:rsidRDefault="00824554" w:rsidP="00A71DDD">
            <w:r w:rsidRPr="00690DD8">
              <w:t>Produits à recevoir</w:t>
            </w:r>
          </w:p>
          <w:p w14:paraId="78C8EEF0" w14:textId="4DA1F927" w:rsidR="00824554" w:rsidRPr="00690DD8" w:rsidRDefault="00824554" w:rsidP="00A71DDD">
            <w:pPr>
              <w:pStyle w:val="Puceflche"/>
            </w:pPr>
            <w:r w:rsidRPr="00690DD8">
              <w:t>Pas d</w:t>
            </w:r>
            <w:r w:rsidR="00E65592">
              <w:t>’</w:t>
            </w:r>
            <w:r w:rsidRPr="00690DD8">
              <w:t>écritures durant l</w:t>
            </w:r>
            <w:r w:rsidR="00E65592">
              <w:t>’</w:t>
            </w:r>
            <w:r w:rsidRPr="00690DD8">
              <w:t>année.</w:t>
            </w:r>
          </w:p>
          <w:p w14:paraId="4F836692" w14:textId="59E03BFC" w:rsidR="00824554" w:rsidRPr="00690DD8" w:rsidRDefault="00824554" w:rsidP="00A71DDD">
            <w:pPr>
              <w:pStyle w:val="Puceflche"/>
            </w:pPr>
            <w:r w:rsidRPr="00690DD8">
              <w:t>Rectification d</w:t>
            </w:r>
            <w:r w:rsidR="00E65592">
              <w:t>’</w:t>
            </w:r>
            <w:r w:rsidRPr="00690DD8">
              <w:t>écritures</w:t>
            </w:r>
            <w:r w:rsidR="005257D5">
              <w:t> :</w:t>
            </w:r>
            <w:r w:rsidRPr="00690DD8">
              <w:t xml:space="preserve"> état des actifs de régularisation en début d</w:t>
            </w:r>
            <w:r w:rsidR="00E65592">
              <w:t>’</w:t>
            </w:r>
            <w:r w:rsidRPr="00690DD8">
              <w:t>exercice.</w:t>
            </w:r>
          </w:p>
          <w:p w14:paraId="7F02D2C4" w14:textId="0A6A2531" w:rsidR="00824554" w:rsidRPr="00690DD8" w:rsidRDefault="00824554" w:rsidP="00A71DDD">
            <w:pPr>
              <w:pStyle w:val="Puceflche"/>
            </w:pPr>
            <w:proofErr w:type="spellStart"/>
            <w:r w:rsidRPr="00690DD8">
              <w:t>Ecritures</w:t>
            </w:r>
            <w:proofErr w:type="spellEnd"/>
            <w:r w:rsidR="005257D5">
              <w:t> :</w:t>
            </w:r>
            <w:r w:rsidRPr="00690DD8">
              <w:t xml:space="preserve"> état des actifs de régularisation en fin d</w:t>
            </w:r>
            <w:r w:rsidR="00E65592">
              <w:t>’</w:t>
            </w:r>
            <w:r w:rsidRPr="00690DD8">
              <w:t>exercice.</w:t>
            </w:r>
          </w:p>
          <w:p w14:paraId="2A5CA057" w14:textId="252178D5" w:rsidR="00824554" w:rsidRPr="00690DD8" w:rsidRDefault="00824554" w:rsidP="00A71DDD">
            <w:pPr>
              <w:pStyle w:val="Puceflche"/>
            </w:pPr>
            <w:r w:rsidRPr="00690DD8">
              <w:t>Charge concernant le nouvel exercice, mais qui a été payée dans l</w:t>
            </w:r>
            <w:r w:rsidR="00E65592">
              <w:t>’</w:t>
            </w:r>
            <w:r w:rsidRPr="00690DD8">
              <w:t>exercice écoulé (par exemple</w:t>
            </w:r>
            <w:r w:rsidR="005257D5">
              <w:t> :</w:t>
            </w:r>
            <w:r w:rsidRPr="00690DD8">
              <w:t xml:space="preserve"> primes d</w:t>
            </w:r>
            <w:r w:rsidR="00E65592">
              <w:t>’</w:t>
            </w:r>
            <w:r w:rsidRPr="00690DD8">
              <w:t>assurances, frais de location et de bail payés d</w:t>
            </w:r>
            <w:r w:rsidR="00E65592">
              <w:t>’</w:t>
            </w:r>
            <w:r w:rsidRPr="00690DD8">
              <w:t>avance).</w:t>
            </w:r>
          </w:p>
          <w:p w14:paraId="3E7FFC40" w14:textId="1025476B" w:rsidR="00824554" w:rsidRPr="00690DD8" w:rsidRDefault="00824554" w:rsidP="00A71DDD">
            <w:pPr>
              <w:pStyle w:val="Puceflche"/>
            </w:pPr>
            <w:r w:rsidRPr="00690DD8">
              <w:t>Résultat concernant l</w:t>
            </w:r>
            <w:r w:rsidR="00E65592">
              <w:t>’</w:t>
            </w:r>
            <w:r w:rsidRPr="00690DD8">
              <w:t>exercice écoulé qui portera ses fruits dans le nouvel exercice (par exemple</w:t>
            </w:r>
            <w:r w:rsidR="005257D5">
              <w:t> :</w:t>
            </w:r>
            <w:r w:rsidRPr="00690DD8">
              <w:t xml:space="preserve"> les intérêts de location et de bail pour les mois antérieurs).</w:t>
            </w:r>
          </w:p>
        </w:tc>
      </w:tr>
      <w:tr w:rsidR="007B29B8" w:rsidRPr="00690DD8" w14:paraId="5F89C686" w14:textId="77777777" w:rsidTr="003E4C14">
        <w:trPr>
          <w:trHeight w:val="300"/>
        </w:trPr>
        <w:tc>
          <w:tcPr>
            <w:tcW w:w="1200" w:type="dxa"/>
            <w:tcBorders>
              <w:top w:val="nil"/>
              <w:left w:val="nil"/>
              <w:bottom w:val="nil"/>
              <w:right w:val="nil"/>
            </w:tcBorders>
            <w:shd w:val="clear" w:color="auto" w:fill="auto"/>
            <w:noWrap/>
            <w:hideMark/>
          </w:tcPr>
          <w:p w14:paraId="5C88B5E0" w14:textId="77777777" w:rsidR="007B29B8" w:rsidRPr="00690DD8" w:rsidRDefault="007B29B8" w:rsidP="00A71DDD">
            <w:r w:rsidRPr="00690DD8">
              <w:t>140</w:t>
            </w:r>
          </w:p>
        </w:tc>
        <w:tc>
          <w:tcPr>
            <w:tcW w:w="7942" w:type="dxa"/>
            <w:tcBorders>
              <w:top w:val="nil"/>
              <w:left w:val="nil"/>
              <w:bottom w:val="nil"/>
              <w:right w:val="nil"/>
            </w:tcBorders>
            <w:shd w:val="clear" w:color="auto" w:fill="auto"/>
            <w:noWrap/>
            <w:hideMark/>
          </w:tcPr>
          <w:p w14:paraId="03B6495D" w14:textId="77777777" w:rsidR="007B29B8" w:rsidRPr="00690DD8" w:rsidRDefault="007B29B8" w:rsidP="00A71DDD">
            <w:r w:rsidRPr="00690DD8">
              <w:t>Immobilisations financières</w:t>
            </w:r>
          </w:p>
          <w:p w14:paraId="03293959" w14:textId="77777777" w:rsidR="008F41AB" w:rsidRPr="00690DD8" w:rsidRDefault="008F41AB" w:rsidP="00A71DDD">
            <w:r w:rsidRPr="00690DD8">
              <w:t xml:space="preserve">Les immobilisations financières </w:t>
            </w:r>
            <w:r w:rsidR="00C347D9" w:rsidRPr="00690DD8">
              <w:t>de cette section sont les immobilisations de plus de 12 mois.</w:t>
            </w:r>
          </w:p>
        </w:tc>
      </w:tr>
      <w:tr w:rsidR="007B29B8" w:rsidRPr="00690DD8" w14:paraId="0AE4515B" w14:textId="77777777" w:rsidTr="003E4C14">
        <w:trPr>
          <w:trHeight w:val="300"/>
        </w:trPr>
        <w:tc>
          <w:tcPr>
            <w:tcW w:w="1200" w:type="dxa"/>
            <w:tcBorders>
              <w:top w:val="nil"/>
              <w:left w:val="nil"/>
              <w:bottom w:val="nil"/>
              <w:right w:val="nil"/>
            </w:tcBorders>
            <w:shd w:val="clear" w:color="auto" w:fill="auto"/>
            <w:noWrap/>
            <w:hideMark/>
          </w:tcPr>
          <w:p w14:paraId="4391EF8E" w14:textId="77777777" w:rsidR="007B29B8" w:rsidRPr="00690DD8" w:rsidRDefault="007B29B8" w:rsidP="00A71DDD">
            <w:r w:rsidRPr="00690DD8">
              <w:t>150</w:t>
            </w:r>
          </w:p>
        </w:tc>
        <w:tc>
          <w:tcPr>
            <w:tcW w:w="7942" w:type="dxa"/>
            <w:tcBorders>
              <w:top w:val="nil"/>
              <w:left w:val="nil"/>
              <w:bottom w:val="nil"/>
              <w:right w:val="nil"/>
            </w:tcBorders>
            <w:shd w:val="clear" w:color="auto" w:fill="auto"/>
            <w:noWrap/>
            <w:hideMark/>
          </w:tcPr>
          <w:p w14:paraId="509FE224" w14:textId="77777777" w:rsidR="007B29B8" w:rsidRPr="00690DD8" w:rsidRDefault="007B29B8" w:rsidP="00A71DDD">
            <w:r w:rsidRPr="00690DD8">
              <w:t>Immobilisations corporelles meubles</w:t>
            </w:r>
          </w:p>
          <w:p w14:paraId="20B36AD4" w14:textId="013184A7" w:rsidR="00824554" w:rsidRPr="00690DD8" w:rsidRDefault="00824554" w:rsidP="00A71DDD">
            <w:r w:rsidRPr="00690DD8">
              <w:t>Les comptes 15x0 / 15x1 sont utilis</w:t>
            </w:r>
            <w:r w:rsidR="005257D5">
              <w:t>és</w:t>
            </w:r>
            <w:r w:rsidR="005E1A19">
              <w:t xml:space="preserve"> </w:t>
            </w:r>
            <w:r w:rsidRPr="00690DD8">
              <w:t>pour enregistrer la valeur d</w:t>
            </w:r>
            <w:r w:rsidR="00E65592">
              <w:t>’</w:t>
            </w:r>
            <w:r w:rsidRPr="00690DD8">
              <w:t xml:space="preserve">acquisition des immobilisations corporelles meubles, alors que les comptes 15x9 enregistrent les </w:t>
            </w:r>
            <w:r w:rsidR="003E4C14">
              <w:t>corrections</w:t>
            </w:r>
            <w:r w:rsidRPr="00690DD8">
              <w:t xml:space="preserve"> de la valeur de ces immobilisations, en particulier les amortissements. Les taux utilisés sont conformes aux directives de l</w:t>
            </w:r>
            <w:r w:rsidR="00E65592">
              <w:t>’</w:t>
            </w:r>
            <w:r w:rsidRPr="00690DD8">
              <w:t>AFC (Notice A 1995)</w:t>
            </w:r>
            <w:r w:rsidR="007A524C" w:rsidRPr="00690DD8">
              <w:t>.</w:t>
            </w:r>
          </w:p>
          <w:p w14:paraId="1E160223" w14:textId="63BAB7A8" w:rsidR="00824554" w:rsidRPr="00690DD8" w:rsidRDefault="00824554" w:rsidP="00A71DDD">
            <w:pPr>
              <w:pStyle w:val="Puceflche"/>
            </w:pPr>
            <w:r w:rsidRPr="00690DD8">
              <w:t>Activer les acquisitions à la valeur d</w:t>
            </w:r>
            <w:r w:rsidR="00E65592">
              <w:t>’</w:t>
            </w:r>
            <w:r w:rsidRPr="00690DD8">
              <w:t>achat (hors TVA)</w:t>
            </w:r>
            <w:r w:rsidR="005257D5">
              <w:t>.</w:t>
            </w:r>
          </w:p>
          <w:p w14:paraId="4D5CB841" w14:textId="02B2DDAD" w:rsidR="00824554" w:rsidRPr="00690DD8" w:rsidRDefault="00824554" w:rsidP="00A71DDD">
            <w:pPr>
              <w:pStyle w:val="Puceflche"/>
            </w:pPr>
            <w:r w:rsidRPr="00690DD8">
              <w:t>Enregistrer les ventes d</w:t>
            </w:r>
            <w:r w:rsidR="00E65592">
              <w:t>’</w:t>
            </w:r>
            <w:r w:rsidRPr="00690DD8">
              <w:t>immobilisations</w:t>
            </w:r>
            <w:r w:rsidR="005257D5">
              <w:t>.</w:t>
            </w:r>
          </w:p>
          <w:p w14:paraId="791570A6" w14:textId="77777777" w:rsidR="00824554" w:rsidRPr="00690DD8" w:rsidRDefault="00824554" w:rsidP="00A71DDD">
            <w:pPr>
              <w:pStyle w:val="Puceflche"/>
            </w:pPr>
            <w:r w:rsidRPr="00690DD8">
              <w:t>Amortir les immobilisations conformément aux taux fiscaux</w:t>
            </w:r>
            <w:r w:rsidR="005257D5">
              <w:t>.</w:t>
            </w:r>
          </w:p>
          <w:p w14:paraId="468F84BE" w14:textId="51822C81" w:rsidR="00C347D9" w:rsidRPr="00690DD8" w:rsidRDefault="00824554" w:rsidP="00CC3309">
            <w:r w:rsidRPr="00690DD8">
              <w:t>Note</w:t>
            </w:r>
            <w:r w:rsidR="005257D5">
              <w:t> :</w:t>
            </w:r>
            <w:r w:rsidRPr="00690DD8">
              <w:t xml:space="preserve"> selon les cas, les acquisitions de remplacements jusqu</w:t>
            </w:r>
            <w:r w:rsidR="00E65592">
              <w:t>’</w:t>
            </w:r>
            <w:r w:rsidRPr="00690DD8">
              <w:t>à un montant de CHF 1</w:t>
            </w:r>
            <w:r w:rsidR="00E65592">
              <w:t>’</w:t>
            </w:r>
            <w:r w:rsidRPr="00690DD8">
              <w:t>000</w:t>
            </w:r>
            <w:proofErr w:type="gramStart"/>
            <w:r w:rsidR="00CC3309">
              <w:t>.–</w:t>
            </w:r>
            <w:proofErr w:type="gramEnd"/>
            <w:r w:rsidRPr="00690DD8">
              <w:t xml:space="preserve"> sont comptabilisées comme </w:t>
            </w:r>
            <w:r w:rsidR="00C31984" w:rsidRPr="00690DD8">
              <w:t xml:space="preserve">frais </w:t>
            </w:r>
            <w:r w:rsidRPr="00690DD8">
              <w:t>généraux</w:t>
            </w:r>
            <w:r w:rsidR="00C31984" w:rsidRPr="00690DD8">
              <w:t xml:space="preserve"> (6xxx)</w:t>
            </w:r>
            <w:r w:rsidR="00CC692A" w:rsidRPr="00690DD8">
              <w:t>.</w:t>
            </w:r>
          </w:p>
        </w:tc>
      </w:tr>
      <w:tr w:rsidR="007B29B8" w:rsidRPr="00690DD8" w14:paraId="52B5260E" w14:textId="77777777" w:rsidTr="003E4C14">
        <w:trPr>
          <w:trHeight w:val="300"/>
        </w:trPr>
        <w:tc>
          <w:tcPr>
            <w:tcW w:w="1200" w:type="dxa"/>
            <w:tcBorders>
              <w:top w:val="nil"/>
              <w:left w:val="nil"/>
              <w:bottom w:val="nil"/>
              <w:right w:val="nil"/>
            </w:tcBorders>
            <w:shd w:val="clear" w:color="auto" w:fill="auto"/>
            <w:noWrap/>
            <w:hideMark/>
          </w:tcPr>
          <w:p w14:paraId="7411CBD9" w14:textId="77777777" w:rsidR="007B29B8" w:rsidRPr="00690DD8" w:rsidRDefault="007B29B8" w:rsidP="00A71DDD">
            <w:r w:rsidRPr="00690DD8">
              <w:t>160</w:t>
            </w:r>
          </w:p>
        </w:tc>
        <w:tc>
          <w:tcPr>
            <w:tcW w:w="7942" w:type="dxa"/>
            <w:tcBorders>
              <w:top w:val="nil"/>
              <w:left w:val="nil"/>
              <w:bottom w:val="nil"/>
              <w:right w:val="nil"/>
            </w:tcBorders>
            <w:shd w:val="clear" w:color="auto" w:fill="auto"/>
            <w:noWrap/>
            <w:hideMark/>
          </w:tcPr>
          <w:p w14:paraId="69C64215" w14:textId="77777777" w:rsidR="007B29B8" w:rsidRPr="00690DD8" w:rsidRDefault="007B29B8" w:rsidP="00A71DDD">
            <w:r w:rsidRPr="00690DD8">
              <w:t>Immobilisations corporelles immeubles</w:t>
            </w:r>
          </w:p>
          <w:p w14:paraId="75E22260" w14:textId="77777777" w:rsidR="00CC692A" w:rsidRPr="00690DD8" w:rsidRDefault="00CC692A" w:rsidP="00A71DDD">
            <w:r w:rsidRPr="00690DD8">
              <w:t>Idem Immobilisation corporelles meubles</w:t>
            </w:r>
          </w:p>
          <w:p w14:paraId="7F4DBBA6" w14:textId="77777777" w:rsidR="007170FE" w:rsidRPr="00690DD8" w:rsidRDefault="00CC692A" w:rsidP="00A71DDD">
            <w:proofErr w:type="gramStart"/>
            <w:r w:rsidRPr="00690DD8">
              <w:t>Note</w:t>
            </w:r>
            <w:r w:rsidR="007170FE" w:rsidRPr="00690DD8">
              <w:t>s</w:t>
            </w:r>
            <w:proofErr w:type="gramEnd"/>
            <w:r w:rsidR="005257D5">
              <w:t> :</w:t>
            </w:r>
            <w:r w:rsidRPr="00690DD8">
              <w:t xml:space="preserve"> </w:t>
            </w:r>
          </w:p>
          <w:p w14:paraId="6424DC65" w14:textId="09F2204A" w:rsidR="00CC692A" w:rsidRPr="00690DD8" w:rsidRDefault="005257D5" w:rsidP="003E4C14">
            <w:r>
              <w:t>L</w:t>
            </w:r>
            <w:r w:rsidR="00CC692A" w:rsidRPr="00690DD8">
              <w:t>es frais de transfert de propriété (droit de mutation), frais de cadastre, commission, construction … font partie du prix d</w:t>
            </w:r>
            <w:r w:rsidR="00E65592">
              <w:t>’</w:t>
            </w:r>
            <w:r w:rsidR="00CC692A" w:rsidRPr="00690DD8">
              <w:t>acquisition</w:t>
            </w:r>
            <w:r>
              <w:t>.</w:t>
            </w:r>
          </w:p>
          <w:p w14:paraId="7527E9BA" w14:textId="28CD7F0A" w:rsidR="007170FE" w:rsidRPr="00690DD8" w:rsidRDefault="005257D5" w:rsidP="003E4C14">
            <w:r>
              <w:t>E</w:t>
            </w:r>
            <w:r w:rsidR="007170FE" w:rsidRPr="00690DD8">
              <w:t>n cas de vente, les gains ou pertes sur immobilisations corporelles immeubles, les gains ou pertes sont comptabilisés sur les comptes 85x4</w:t>
            </w:r>
            <w:r w:rsidR="007A524C" w:rsidRPr="00690DD8">
              <w:t>.</w:t>
            </w:r>
          </w:p>
          <w:p w14:paraId="173E7903" w14:textId="150506DC" w:rsidR="003B2ECA" w:rsidRPr="00690DD8" w:rsidRDefault="00A011B4" w:rsidP="00A011B4">
            <w:r>
              <w:t xml:space="preserve">Les « achats immobiliers » </w:t>
            </w:r>
            <w:r w:rsidR="003B2ECA" w:rsidRPr="00690DD8">
              <w:t>sont exclus de TVA alors que la « livraison de travaux immobilier</w:t>
            </w:r>
            <w:r>
              <w:t>s</w:t>
            </w:r>
            <w:r w:rsidR="003B2ECA" w:rsidRPr="00690DD8">
              <w:t> » est une prestation imposable</w:t>
            </w:r>
            <w:r w:rsidR="005257D5">
              <w:t>.</w:t>
            </w:r>
          </w:p>
        </w:tc>
      </w:tr>
      <w:tr w:rsidR="007B29B8" w:rsidRPr="00690DD8" w14:paraId="14658047" w14:textId="77777777" w:rsidTr="003E4C14">
        <w:trPr>
          <w:trHeight w:val="300"/>
        </w:trPr>
        <w:tc>
          <w:tcPr>
            <w:tcW w:w="1200" w:type="dxa"/>
            <w:tcBorders>
              <w:top w:val="nil"/>
              <w:left w:val="nil"/>
              <w:bottom w:val="nil"/>
              <w:right w:val="nil"/>
            </w:tcBorders>
            <w:shd w:val="clear" w:color="auto" w:fill="auto"/>
            <w:noWrap/>
            <w:hideMark/>
          </w:tcPr>
          <w:p w14:paraId="0A81C93F" w14:textId="77777777" w:rsidR="007B29B8" w:rsidRPr="00690DD8" w:rsidRDefault="007B29B8" w:rsidP="00A71DDD">
            <w:r w:rsidRPr="00690DD8">
              <w:t>170</w:t>
            </w:r>
          </w:p>
        </w:tc>
        <w:tc>
          <w:tcPr>
            <w:tcW w:w="7942" w:type="dxa"/>
            <w:tcBorders>
              <w:top w:val="nil"/>
              <w:left w:val="nil"/>
              <w:bottom w:val="nil"/>
              <w:right w:val="nil"/>
            </w:tcBorders>
            <w:shd w:val="clear" w:color="auto" w:fill="auto"/>
            <w:noWrap/>
            <w:hideMark/>
          </w:tcPr>
          <w:p w14:paraId="3012276A" w14:textId="77777777" w:rsidR="007B29B8" w:rsidRPr="00690DD8" w:rsidRDefault="007B29B8" w:rsidP="00A71DDD">
            <w:r w:rsidRPr="00690DD8">
              <w:t>Immobilisations incorporelles</w:t>
            </w:r>
          </w:p>
          <w:p w14:paraId="437EE9D2" w14:textId="77777777" w:rsidR="007170FE" w:rsidRPr="00690DD8" w:rsidRDefault="007170FE" w:rsidP="00A71DDD">
            <w:r w:rsidRPr="00690DD8">
              <w:t>Idem Immobilisation corporelles meubles</w:t>
            </w:r>
          </w:p>
          <w:p w14:paraId="76DCEEBC" w14:textId="77777777" w:rsidR="00CF2177" w:rsidRPr="00690DD8" w:rsidRDefault="007170FE" w:rsidP="00A71DDD">
            <w:proofErr w:type="gramStart"/>
            <w:r w:rsidRPr="00690DD8">
              <w:t>Note</w:t>
            </w:r>
            <w:r w:rsidR="00CF2177" w:rsidRPr="00690DD8">
              <w:t>s</w:t>
            </w:r>
            <w:proofErr w:type="gramEnd"/>
            <w:r w:rsidR="005257D5">
              <w:t> :</w:t>
            </w:r>
            <w:r w:rsidRPr="00690DD8">
              <w:t xml:space="preserve"> </w:t>
            </w:r>
          </w:p>
          <w:p w14:paraId="14BF8D26" w14:textId="2562A770" w:rsidR="007170FE" w:rsidRPr="00690DD8" w:rsidRDefault="005257D5" w:rsidP="003E4C14">
            <w:r>
              <w:t>L</w:t>
            </w:r>
            <w:r w:rsidR="007170FE" w:rsidRPr="00690DD8">
              <w:t>e goodwill comprend notamment la valeur de fond</w:t>
            </w:r>
            <w:r w:rsidR="005E1A19">
              <w:t>s</w:t>
            </w:r>
            <w:r w:rsidR="007170FE" w:rsidRPr="00690DD8">
              <w:t xml:space="preserve"> de commerce qu</w:t>
            </w:r>
            <w:r w:rsidR="00E65592">
              <w:t>’</w:t>
            </w:r>
            <w:r w:rsidR="007170FE" w:rsidRPr="00690DD8">
              <w:t>il faut payer en cas de reprise d</w:t>
            </w:r>
            <w:r w:rsidR="00E65592">
              <w:t>’</w:t>
            </w:r>
            <w:r w:rsidR="007170FE" w:rsidRPr="00690DD8">
              <w:t>une activité commerciale (</w:t>
            </w:r>
            <w:r w:rsidR="00BC3E17" w:rsidRPr="00690DD8">
              <w:t xml:space="preserve">Pas </w:t>
            </w:r>
            <w:r w:rsidR="007170FE" w:rsidRPr="00690DD8">
              <w:t>de porte)</w:t>
            </w:r>
            <w:r w:rsidR="007A524C" w:rsidRPr="00690DD8">
              <w:t>.</w:t>
            </w:r>
          </w:p>
          <w:p w14:paraId="13969F2F" w14:textId="20B1883F" w:rsidR="00CF2177" w:rsidRPr="00690DD8" w:rsidRDefault="00BC3E17" w:rsidP="003E4C14">
            <w:r>
              <w:t>Avec le nouveau droit comptable, l</w:t>
            </w:r>
            <w:r w:rsidR="00CF2177" w:rsidRPr="00690DD8">
              <w:t>es frais d</w:t>
            </w:r>
            <w:r w:rsidR="00E65592">
              <w:t>’</w:t>
            </w:r>
            <w:r w:rsidR="00CF2177" w:rsidRPr="00690DD8">
              <w:t xml:space="preserve">établissement (charges de notaire, </w:t>
            </w:r>
            <w:r w:rsidR="006C213D" w:rsidRPr="00690DD8">
              <w:t>…)</w:t>
            </w:r>
            <w:r w:rsidR="00CF2177" w:rsidRPr="00690DD8">
              <w:t xml:space="preserve"> ne peuvent être activés.</w:t>
            </w:r>
          </w:p>
        </w:tc>
      </w:tr>
      <w:tr w:rsidR="007B29B8" w:rsidRPr="00690DD8" w14:paraId="5DC48089" w14:textId="77777777" w:rsidTr="003E4C14">
        <w:trPr>
          <w:trHeight w:val="300"/>
        </w:trPr>
        <w:tc>
          <w:tcPr>
            <w:tcW w:w="1200" w:type="dxa"/>
            <w:tcBorders>
              <w:top w:val="nil"/>
              <w:left w:val="nil"/>
              <w:bottom w:val="nil"/>
              <w:right w:val="nil"/>
            </w:tcBorders>
            <w:shd w:val="clear" w:color="auto" w:fill="auto"/>
            <w:noWrap/>
            <w:hideMark/>
          </w:tcPr>
          <w:p w14:paraId="14F6F219" w14:textId="77777777" w:rsidR="007B29B8" w:rsidRPr="00690DD8" w:rsidRDefault="007B29B8" w:rsidP="00A71DDD">
            <w:r w:rsidRPr="00690DD8">
              <w:t>180</w:t>
            </w:r>
          </w:p>
        </w:tc>
        <w:tc>
          <w:tcPr>
            <w:tcW w:w="7942" w:type="dxa"/>
            <w:tcBorders>
              <w:top w:val="nil"/>
              <w:left w:val="nil"/>
              <w:bottom w:val="nil"/>
              <w:right w:val="nil"/>
            </w:tcBorders>
            <w:shd w:val="clear" w:color="auto" w:fill="auto"/>
            <w:noWrap/>
            <w:hideMark/>
          </w:tcPr>
          <w:p w14:paraId="60B25570" w14:textId="55C4A610" w:rsidR="007170FE" w:rsidRPr="00690DD8" w:rsidRDefault="007170FE" w:rsidP="00A71DDD">
            <w:r w:rsidRPr="00690DD8">
              <w:t xml:space="preserve">Capital </w:t>
            </w:r>
            <w:r w:rsidR="0074461E" w:rsidRPr="0074461E">
              <w:t>social (ou capital de fondation) non libéré</w:t>
            </w:r>
          </w:p>
          <w:p w14:paraId="348497E8" w14:textId="04B5FFEA" w:rsidR="007B29B8" w:rsidRPr="00690DD8" w:rsidRDefault="007170FE" w:rsidP="00A71DDD">
            <w:r w:rsidRPr="00690DD8">
              <w:t>Lorsque le capital de la société n</w:t>
            </w:r>
            <w:r w:rsidR="00E65592">
              <w:t>’</w:t>
            </w:r>
            <w:r w:rsidRPr="00690DD8">
              <w:t>est pas libéré à 100</w:t>
            </w:r>
            <w:r w:rsidR="00736213">
              <w:t> </w:t>
            </w:r>
            <w:r w:rsidRPr="00690DD8">
              <w:t>%, ce compte enregistre</w:t>
            </w:r>
            <w:r w:rsidR="007B29B8" w:rsidRPr="00690DD8">
              <w:t xml:space="preserve"> </w:t>
            </w:r>
            <w:r w:rsidRPr="00690DD8">
              <w:t xml:space="preserve">le </w:t>
            </w:r>
            <w:r w:rsidR="007B29B8" w:rsidRPr="00690DD8">
              <w:t xml:space="preserve">capital </w:t>
            </w:r>
            <w:r w:rsidRPr="00690DD8">
              <w:t>non versé (ex. lors d</w:t>
            </w:r>
            <w:r w:rsidR="00E65592">
              <w:t>’</w:t>
            </w:r>
            <w:r w:rsidRPr="00690DD8">
              <w:t>une libération en espèce à 50</w:t>
            </w:r>
            <w:r w:rsidR="00736213">
              <w:t> </w:t>
            </w:r>
            <w:r w:rsidRPr="00690DD8">
              <w:t>% et d</w:t>
            </w:r>
            <w:r w:rsidR="00E65592">
              <w:t>’</w:t>
            </w:r>
            <w:r w:rsidRPr="00690DD8">
              <w:t>un capital-actions de CHF 100</w:t>
            </w:r>
            <w:r w:rsidR="00E65592">
              <w:t>’</w:t>
            </w:r>
            <w:r w:rsidRPr="00690DD8">
              <w:t>000</w:t>
            </w:r>
            <w:proofErr w:type="gramStart"/>
            <w:r w:rsidR="00CC3309">
              <w:t>.–</w:t>
            </w:r>
            <w:proofErr w:type="gramEnd"/>
            <w:r w:rsidRPr="00690DD8">
              <w:t>, le compte 2800 Capital enregistre un montant de CHF 100</w:t>
            </w:r>
            <w:r w:rsidR="00E65592">
              <w:t>’</w:t>
            </w:r>
            <w:r w:rsidRPr="00690DD8">
              <w:t>000</w:t>
            </w:r>
            <w:r w:rsidR="00CC3309">
              <w:t>.–</w:t>
            </w:r>
            <w:r w:rsidRPr="00690DD8">
              <w:t>, le compte bancaire enregistre les fonds effectivement versés (CHF 50</w:t>
            </w:r>
            <w:r w:rsidR="00E65592">
              <w:t>’</w:t>
            </w:r>
            <w:r w:rsidRPr="00690DD8">
              <w:t>000</w:t>
            </w:r>
            <w:r w:rsidR="00CC3309">
              <w:t>.–</w:t>
            </w:r>
            <w:r w:rsidRPr="00690DD8">
              <w:t xml:space="preserve">) et le compte 1850 enregistre la partie non </w:t>
            </w:r>
            <w:r w:rsidR="0074461E">
              <w:t>libérée</w:t>
            </w:r>
            <w:r w:rsidRPr="00690DD8">
              <w:t xml:space="preserve"> du capital (CHF 50</w:t>
            </w:r>
            <w:r w:rsidR="00E65592">
              <w:t>’</w:t>
            </w:r>
            <w:r w:rsidRPr="00690DD8">
              <w:t>000</w:t>
            </w:r>
            <w:r w:rsidR="00CC3309">
              <w:t>.–</w:t>
            </w:r>
            <w:r w:rsidR="002816FE">
              <w:t>).</w:t>
            </w:r>
          </w:p>
        </w:tc>
      </w:tr>
    </w:tbl>
    <w:p w14:paraId="38B3D548" w14:textId="77777777" w:rsidR="00534A1F" w:rsidRPr="00690DD8" w:rsidRDefault="00534A1F" w:rsidP="00D1539D">
      <w:pPr>
        <w:pStyle w:val="Heading2"/>
      </w:pPr>
      <w:r w:rsidRPr="00690DD8">
        <w:t>Postes du passif</w:t>
      </w:r>
    </w:p>
    <w:tbl>
      <w:tblPr>
        <w:tblW w:w="9284" w:type="dxa"/>
        <w:tblInd w:w="567" w:type="dxa"/>
        <w:tblCellMar>
          <w:left w:w="70" w:type="dxa"/>
          <w:right w:w="70" w:type="dxa"/>
        </w:tblCellMar>
        <w:tblLook w:val="04A0" w:firstRow="1" w:lastRow="0" w:firstColumn="1" w:lastColumn="0" w:noHBand="0" w:noVBand="1"/>
      </w:tblPr>
      <w:tblGrid>
        <w:gridCol w:w="1342"/>
        <w:gridCol w:w="7942"/>
      </w:tblGrid>
      <w:tr w:rsidR="00534A1F" w:rsidRPr="00690DD8" w14:paraId="39FE8D56" w14:textId="77777777" w:rsidTr="003E4C14">
        <w:trPr>
          <w:trHeight w:val="300"/>
        </w:trPr>
        <w:tc>
          <w:tcPr>
            <w:tcW w:w="1342" w:type="dxa"/>
            <w:tcBorders>
              <w:top w:val="nil"/>
              <w:left w:val="nil"/>
              <w:bottom w:val="nil"/>
              <w:right w:val="nil"/>
            </w:tcBorders>
            <w:shd w:val="clear" w:color="auto" w:fill="auto"/>
            <w:noWrap/>
            <w:hideMark/>
          </w:tcPr>
          <w:p w14:paraId="6609F389" w14:textId="77777777" w:rsidR="00534A1F" w:rsidRPr="00690DD8" w:rsidRDefault="00534A1F" w:rsidP="00A71DDD">
            <w:r w:rsidRPr="00690DD8">
              <w:t>20</w:t>
            </w:r>
          </w:p>
        </w:tc>
        <w:tc>
          <w:tcPr>
            <w:tcW w:w="7942" w:type="dxa"/>
            <w:tcBorders>
              <w:top w:val="nil"/>
              <w:left w:val="nil"/>
              <w:bottom w:val="nil"/>
              <w:right w:val="nil"/>
            </w:tcBorders>
            <w:shd w:val="clear" w:color="auto" w:fill="auto"/>
            <w:noWrap/>
            <w:hideMark/>
          </w:tcPr>
          <w:p w14:paraId="26D0BA71" w14:textId="2FE114A9" w:rsidR="00534A1F" w:rsidRPr="00690DD8" w:rsidRDefault="0074461E" w:rsidP="00A71DDD">
            <w:r w:rsidRPr="0074461E">
              <w:t>Capitaux étrangers</w:t>
            </w:r>
            <w:r w:rsidR="00534A1F" w:rsidRPr="00690DD8">
              <w:t xml:space="preserve"> à court terme</w:t>
            </w:r>
          </w:p>
          <w:p w14:paraId="308D5B91" w14:textId="68E26791" w:rsidR="00534A1F" w:rsidRPr="00690DD8" w:rsidRDefault="00534A1F" w:rsidP="00A71DDD">
            <w:r w:rsidRPr="00690DD8">
              <w:t xml:space="preserve">Les </w:t>
            </w:r>
            <w:r w:rsidR="0074461E" w:rsidRPr="0074461E">
              <w:t>capitaux étrangers</w:t>
            </w:r>
            <w:r w:rsidRPr="00690DD8">
              <w:t xml:space="preserve"> à court terme sont de durée inférieure à 12 mois. </w:t>
            </w:r>
            <w:r w:rsidR="00CF2177" w:rsidRPr="00690DD8">
              <w:t xml:space="preserve">Le </w:t>
            </w:r>
            <w:r w:rsidRPr="00690DD8">
              <w:t>nouveau droit comptable distingue les dettes rémunérées de celles qui ne le sont pas.</w:t>
            </w:r>
          </w:p>
        </w:tc>
      </w:tr>
      <w:tr w:rsidR="00534A1F" w:rsidRPr="00690DD8" w14:paraId="0D74D13D" w14:textId="77777777" w:rsidTr="003E4C14">
        <w:trPr>
          <w:trHeight w:val="300"/>
        </w:trPr>
        <w:tc>
          <w:tcPr>
            <w:tcW w:w="1342" w:type="dxa"/>
            <w:tcBorders>
              <w:top w:val="nil"/>
              <w:left w:val="nil"/>
              <w:bottom w:val="nil"/>
              <w:right w:val="nil"/>
            </w:tcBorders>
            <w:shd w:val="clear" w:color="auto" w:fill="auto"/>
            <w:noWrap/>
            <w:hideMark/>
          </w:tcPr>
          <w:p w14:paraId="7580F6E7" w14:textId="77777777" w:rsidR="00534A1F" w:rsidRPr="00690DD8" w:rsidRDefault="00534A1F" w:rsidP="00A71DDD">
            <w:r w:rsidRPr="00690DD8">
              <w:t>200</w:t>
            </w:r>
          </w:p>
        </w:tc>
        <w:tc>
          <w:tcPr>
            <w:tcW w:w="7942" w:type="dxa"/>
            <w:tcBorders>
              <w:top w:val="nil"/>
              <w:left w:val="nil"/>
              <w:bottom w:val="nil"/>
              <w:right w:val="nil"/>
            </w:tcBorders>
            <w:shd w:val="clear" w:color="auto" w:fill="auto"/>
            <w:noWrap/>
            <w:hideMark/>
          </w:tcPr>
          <w:p w14:paraId="6F8CF3E0" w14:textId="436FA213" w:rsidR="00534A1F" w:rsidRPr="003E4C14" w:rsidRDefault="00534A1F" w:rsidP="005E1A19">
            <w:pPr>
              <w:rPr>
                <w:kern w:val="0"/>
                <w14:ligatures w14:val="none"/>
                <w14:numForm w14:val="default"/>
                <w14:numSpacing w14:val="default"/>
              </w:rPr>
            </w:pPr>
            <w:r w:rsidRPr="00690DD8">
              <w:t xml:space="preserve">Dettes à court terme résultant </w:t>
            </w:r>
            <w:r w:rsidR="0074461E" w:rsidRPr="0074461E">
              <w:t>de l'achat de biens</w:t>
            </w:r>
            <w:r w:rsidRPr="00690DD8">
              <w:t xml:space="preserve"> et de prestations de services</w:t>
            </w:r>
            <w:r w:rsidR="000450A1" w:rsidRPr="00690DD8">
              <w:t>.</w:t>
            </w:r>
          </w:p>
        </w:tc>
      </w:tr>
      <w:tr w:rsidR="00534A1F" w:rsidRPr="00690DD8" w14:paraId="39AB4081" w14:textId="77777777" w:rsidTr="003E4C14">
        <w:trPr>
          <w:trHeight w:val="300"/>
        </w:trPr>
        <w:tc>
          <w:tcPr>
            <w:tcW w:w="1342" w:type="dxa"/>
            <w:tcBorders>
              <w:top w:val="nil"/>
              <w:left w:val="nil"/>
              <w:bottom w:val="nil"/>
              <w:right w:val="nil"/>
            </w:tcBorders>
            <w:shd w:val="clear" w:color="auto" w:fill="auto"/>
            <w:noWrap/>
          </w:tcPr>
          <w:p w14:paraId="558BC42F" w14:textId="77777777" w:rsidR="00534A1F" w:rsidRPr="00690DD8" w:rsidRDefault="00534A1F" w:rsidP="00A71DDD">
            <w:r w:rsidRPr="00690DD8">
              <w:t>2000</w:t>
            </w:r>
          </w:p>
        </w:tc>
        <w:tc>
          <w:tcPr>
            <w:tcW w:w="7942" w:type="dxa"/>
            <w:tcBorders>
              <w:top w:val="nil"/>
              <w:left w:val="nil"/>
              <w:bottom w:val="nil"/>
              <w:right w:val="nil"/>
            </w:tcBorders>
            <w:shd w:val="clear" w:color="auto" w:fill="auto"/>
            <w:noWrap/>
          </w:tcPr>
          <w:p w14:paraId="6DF233A9" w14:textId="36C46568" w:rsidR="00534A1F" w:rsidRPr="00690DD8" w:rsidRDefault="00534A1F" w:rsidP="00A71DDD">
            <w:r w:rsidRPr="00690DD8">
              <w:t xml:space="preserve">Le </w:t>
            </w:r>
            <w:r w:rsidR="00194BF5" w:rsidRPr="00690DD8">
              <w:t xml:space="preserve">compte </w:t>
            </w:r>
            <w:r w:rsidRPr="00690DD8">
              <w:t>« </w:t>
            </w:r>
            <w:r w:rsidR="00A011B4" w:rsidRPr="00690DD8">
              <w:t xml:space="preserve">Dettes à court terme résultant </w:t>
            </w:r>
            <w:r w:rsidR="00A011B4" w:rsidRPr="0074461E">
              <w:t>de l'achat de biens</w:t>
            </w:r>
            <w:r w:rsidR="00A011B4" w:rsidRPr="00690DD8">
              <w:t xml:space="preserve"> et de prestations de services</w:t>
            </w:r>
            <w:r w:rsidR="00A011B4">
              <w:t xml:space="preserve"> (créanciers – fournisseurs) </w:t>
            </w:r>
            <w:r w:rsidRPr="00690DD8">
              <w:t>» enregistre les dettes liées aux acquisitions. Ce compte est notamment lié à Crésus Facturation qui y enregistre les achats.</w:t>
            </w:r>
          </w:p>
          <w:p w14:paraId="7FB4CC82" w14:textId="460FE79D" w:rsidR="00534A1F" w:rsidRPr="00690DD8" w:rsidRDefault="00534A1F" w:rsidP="00A71DDD">
            <w:pPr>
              <w:pStyle w:val="Puceflche"/>
            </w:pPr>
            <w:r w:rsidRPr="00690DD8">
              <w:t xml:space="preserve">Enregistrement des achats (via Crésus Facturation) y compris TVA (qui est </w:t>
            </w:r>
            <w:r w:rsidR="00D75F52" w:rsidRPr="00690DD8">
              <w:t>due</w:t>
            </w:r>
            <w:r w:rsidRPr="00690DD8">
              <w:t>)</w:t>
            </w:r>
            <w:r w:rsidR="00AD66C2">
              <w:t>.</w:t>
            </w:r>
          </w:p>
          <w:p w14:paraId="561689A4" w14:textId="2D90C082" w:rsidR="00534A1F" w:rsidRPr="00690DD8" w:rsidRDefault="00534A1F" w:rsidP="00A71DDD">
            <w:pPr>
              <w:pStyle w:val="Puceflche"/>
            </w:pPr>
            <w:r w:rsidRPr="00690DD8">
              <w:t xml:space="preserve">Vérification </w:t>
            </w:r>
            <w:r w:rsidR="000450A1" w:rsidRPr="00690DD8">
              <w:t>de l</w:t>
            </w:r>
            <w:r w:rsidR="00E65592">
              <w:t>’</w:t>
            </w:r>
            <w:r w:rsidR="000450A1" w:rsidRPr="00690DD8">
              <w:t>état des dettes (Liste fournisseurs) à la fin de l</w:t>
            </w:r>
            <w:r w:rsidR="00E65592">
              <w:t>’</w:t>
            </w:r>
            <w:r w:rsidR="000450A1" w:rsidRPr="00690DD8">
              <w:t xml:space="preserve">année. </w:t>
            </w:r>
          </w:p>
        </w:tc>
      </w:tr>
      <w:tr w:rsidR="000450A1" w:rsidRPr="00690DD8" w14:paraId="3424B5E3" w14:textId="77777777" w:rsidTr="003E4C14">
        <w:trPr>
          <w:trHeight w:val="300"/>
        </w:trPr>
        <w:tc>
          <w:tcPr>
            <w:tcW w:w="1342" w:type="dxa"/>
            <w:tcBorders>
              <w:top w:val="nil"/>
              <w:left w:val="nil"/>
              <w:bottom w:val="nil"/>
              <w:right w:val="nil"/>
            </w:tcBorders>
            <w:shd w:val="clear" w:color="auto" w:fill="auto"/>
            <w:noWrap/>
          </w:tcPr>
          <w:p w14:paraId="79D66C3A" w14:textId="77777777" w:rsidR="000450A1" w:rsidRPr="00690DD8" w:rsidRDefault="000450A1" w:rsidP="00A71DDD">
            <w:r w:rsidRPr="00690DD8">
              <w:t>2005</w:t>
            </w:r>
          </w:p>
        </w:tc>
        <w:tc>
          <w:tcPr>
            <w:tcW w:w="7942" w:type="dxa"/>
            <w:tcBorders>
              <w:top w:val="nil"/>
              <w:left w:val="nil"/>
              <w:bottom w:val="nil"/>
              <w:right w:val="nil"/>
            </w:tcBorders>
            <w:shd w:val="clear" w:color="auto" w:fill="auto"/>
            <w:noWrap/>
          </w:tcPr>
          <w:p w14:paraId="3202E555" w14:textId="22BCADED" w:rsidR="000450A1" w:rsidRPr="00690DD8" w:rsidRDefault="000450A1" w:rsidP="00A71DDD">
            <w:r w:rsidRPr="00690DD8">
              <w:t>Enregistre les notes de crédit émises (Facture négative (</w:t>
            </w:r>
            <w:r w:rsidR="00D75F52" w:rsidRPr="00690DD8">
              <w:t>p.ex.</w:t>
            </w:r>
            <w:r w:rsidRPr="00690DD8">
              <w:t xml:space="preserve"> lorsqu</w:t>
            </w:r>
            <w:r w:rsidR="00E65592">
              <w:t>’</w:t>
            </w:r>
            <w:r w:rsidRPr="00690DD8">
              <w:t>on a envoyé par erreur une facture à quelqu</w:t>
            </w:r>
            <w:r w:rsidR="00E65592">
              <w:t>’</w:t>
            </w:r>
            <w:r w:rsidRPr="00690DD8">
              <w:t>un)).</w:t>
            </w:r>
          </w:p>
        </w:tc>
      </w:tr>
      <w:tr w:rsidR="000450A1" w:rsidRPr="00690DD8" w14:paraId="42A25203" w14:textId="77777777" w:rsidTr="003E4C14">
        <w:trPr>
          <w:trHeight w:val="300"/>
        </w:trPr>
        <w:tc>
          <w:tcPr>
            <w:tcW w:w="1342" w:type="dxa"/>
            <w:tcBorders>
              <w:top w:val="nil"/>
              <w:left w:val="nil"/>
              <w:bottom w:val="nil"/>
              <w:right w:val="nil"/>
            </w:tcBorders>
            <w:shd w:val="clear" w:color="auto" w:fill="auto"/>
            <w:noWrap/>
          </w:tcPr>
          <w:p w14:paraId="7F628E4B" w14:textId="77777777" w:rsidR="000450A1" w:rsidRPr="00690DD8" w:rsidRDefault="000450A1" w:rsidP="00A71DDD">
            <w:r w:rsidRPr="00690DD8">
              <w:t>2030</w:t>
            </w:r>
          </w:p>
        </w:tc>
        <w:tc>
          <w:tcPr>
            <w:tcW w:w="7942" w:type="dxa"/>
            <w:tcBorders>
              <w:top w:val="nil"/>
              <w:left w:val="nil"/>
              <w:bottom w:val="nil"/>
              <w:right w:val="nil"/>
            </w:tcBorders>
            <w:shd w:val="clear" w:color="auto" w:fill="auto"/>
            <w:noWrap/>
          </w:tcPr>
          <w:p w14:paraId="02F9C25E" w14:textId="77777777" w:rsidR="000450A1" w:rsidRPr="00690DD8" w:rsidRDefault="000450A1" w:rsidP="00A71DDD">
            <w:r w:rsidRPr="00690DD8">
              <w:t>Enregistre les acomptes reçus de clients.</w:t>
            </w:r>
          </w:p>
        </w:tc>
      </w:tr>
      <w:tr w:rsidR="00534A1F" w:rsidRPr="00690DD8" w14:paraId="4B15679A" w14:textId="77777777" w:rsidTr="003E4C14">
        <w:trPr>
          <w:trHeight w:val="300"/>
        </w:trPr>
        <w:tc>
          <w:tcPr>
            <w:tcW w:w="1342" w:type="dxa"/>
            <w:tcBorders>
              <w:top w:val="nil"/>
              <w:left w:val="nil"/>
              <w:bottom w:val="nil"/>
              <w:right w:val="nil"/>
            </w:tcBorders>
            <w:shd w:val="clear" w:color="auto" w:fill="auto"/>
            <w:noWrap/>
            <w:hideMark/>
          </w:tcPr>
          <w:p w14:paraId="683109F7" w14:textId="77777777" w:rsidR="00534A1F" w:rsidRPr="00690DD8" w:rsidRDefault="00534A1F" w:rsidP="00A71DDD">
            <w:r w:rsidRPr="00690DD8">
              <w:t>210</w:t>
            </w:r>
          </w:p>
        </w:tc>
        <w:tc>
          <w:tcPr>
            <w:tcW w:w="7942" w:type="dxa"/>
            <w:tcBorders>
              <w:top w:val="nil"/>
              <w:left w:val="nil"/>
              <w:bottom w:val="nil"/>
              <w:right w:val="nil"/>
            </w:tcBorders>
            <w:shd w:val="clear" w:color="auto" w:fill="auto"/>
            <w:noWrap/>
            <w:hideMark/>
          </w:tcPr>
          <w:p w14:paraId="3C584782" w14:textId="796A027D" w:rsidR="00534A1F" w:rsidRPr="003E4C14" w:rsidRDefault="00534A1F" w:rsidP="00A71DDD">
            <w:pPr>
              <w:rPr>
                <w:kern w:val="0"/>
                <w14:ligatures w14:val="none"/>
                <w14:numForm w14:val="default"/>
                <w14:numSpacing w14:val="default"/>
              </w:rPr>
            </w:pPr>
            <w:r w:rsidRPr="00690DD8">
              <w:t xml:space="preserve">Dettes à court terme </w:t>
            </w:r>
            <w:r w:rsidR="0074461E" w:rsidRPr="0074461E">
              <w:t>portant intérêt</w:t>
            </w:r>
          </w:p>
          <w:p w14:paraId="21BC2CF5" w14:textId="77777777" w:rsidR="000450A1" w:rsidRPr="00690DD8" w:rsidRDefault="000450A1" w:rsidP="00A71DDD">
            <w:r w:rsidRPr="00690DD8">
              <w:t>Ces postes enregistrent les dettes qui portent intérêts</w:t>
            </w:r>
            <w:r w:rsidR="007A524C" w:rsidRPr="00690DD8">
              <w:t>.</w:t>
            </w:r>
          </w:p>
        </w:tc>
      </w:tr>
      <w:tr w:rsidR="00534A1F" w:rsidRPr="00690DD8" w14:paraId="015514A8" w14:textId="77777777" w:rsidTr="003E4C14">
        <w:trPr>
          <w:trHeight w:val="300"/>
        </w:trPr>
        <w:tc>
          <w:tcPr>
            <w:tcW w:w="1342" w:type="dxa"/>
            <w:tcBorders>
              <w:top w:val="nil"/>
              <w:left w:val="nil"/>
              <w:bottom w:val="nil"/>
              <w:right w:val="nil"/>
            </w:tcBorders>
            <w:shd w:val="clear" w:color="auto" w:fill="auto"/>
            <w:noWrap/>
            <w:hideMark/>
          </w:tcPr>
          <w:p w14:paraId="0F346C6B" w14:textId="77777777" w:rsidR="00534A1F" w:rsidRPr="00690DD8" w:rsidRDefault="00534A1F" w:rsidP="00A71DDD">
            <w:r w:rsidRPr="00690DD8">
              <w:t>220</w:t>
            </w:r>
          </w:p>
        </w:tc>
        <w:tc>
          <w:tcPr>
            <w:tcW w:w="7942" w:type="dxa"/>
            <w:tcBorders>
              <w:top w:val="nil"/>
              <w:left w:val="nil"/>
              <w:bottom w:val="nil"/>
              <w:right w:val="nil"/>
            </w:tcBorders>
            <w:shd w:val="clear" w:color="auto" w:fill="auto"/>
            <w:noWrap/>
            <w:hideMark/>
          </w:tcPr>
          <w:p w14:paraId="693006CE" w14:textId="77777777" w:rsidR="00534A1F" w:rsidRPr="00690DD8" w:rsidRDefault="00534A1F" w:rsidP="00A71DDD">
            <w:r w:rsidRPr="00690DD8">
              <w:t>Autres dettes à court terme</w:t>
            </w:r>
          </w:p>
          <w:p w14:paraId="7282070B" w14:textId="72EE6D38" w:rsidR="000450A1" w:rsidRPr="00690DD8" w:rsidRDefault="000450A1" w:rsidP="00A71DDD">
            <w:r w:rsidRPr="00690DD8">
              <w:t>Ces postes enregistrent les dettes qui ne portent pas intérêts, notamment celles à l</w:t>
            </w:r>
            <w:r w:rsidR="00E65592">
              <w:t>’</w:t>
            </w:r>
            <w:r w:rsidRPr="00690DD8">
              <w:t>égard d</w:t>
            </w:r>
            <w:r w:rsidR="00E65592">
              <w:t>’</w:t>
            </w:r>
            <w:r w:rsidRPr="00690DD8">
              <w:t>administration</w:t>
            </w:r>
            <w:r w:rsidR="00194BF5">
              <w:t>s</w:t>
            </w:r>
            <w:r w:rsidRPr="00690DD8">
              <w:t xml:space="preserve"> publiques et des assurances sociales.</w:t>
            </w:r>
          </w:p>
        </w:tc>
      </w:tr>
      <w:tr w:rsidR="000450A1" w:rsidRPr="00690DD8" w14:paraId="307CE35E" w14:textId="77777777" w:rsidTr="003E4C14">
        <w:trPr>
          <w:trHeight w:val="300"/>
        </w:trPr>
        <w:tc>
          <w:tcPr>
            <w:tcW w:w="1342" w:type="dxa"/>
            <w:tcBorders>
              <w:top w:val="nil"/>
              <w:left w:val="nil"/>
              <w:bottom w:val="nil"/>
              <w:right w:val="nil"/>
            </w:tcBorders>
            <w:shd w:val="clear" w:color="auto" w:fill="auto"/>
            <w:noWrap/>
          </w:tcPr>
          <w:p w14:paraId="3806149F" w14:textId="77777777" w:rsidR="000450A1" w:rsidRPr="00690DD8" w:rsidRDefault="000D1DD0" w:rsidP="00A71DDD">
            <w:r w:rsidRPr="00690DD8">
              <w:t>2200</w:t>
            </w:r>
          </w:p>
        </w:tc>
        <w:tc>
          <w:tcPr>
            <w:tcW w:w="7942" w:type="dxa"/>
            <w:tcBorders>
              <w:top w:val="nil"/>
              <w:left w:val="nil"/>
              <w:bottom w:val="nil"/>
              <w:right w:val="nil"/>
            </w:tcBorders>
            <w:shd w:val="clear" w:color="auto" w:fill="auto"/>
            <w:noWrap/>
          </w:tcPr>
          <w:p w14:paraId="5C51FC51" w14:textId="19E31E44" w:rsidR="000450A1" w:rsidRPr="00690DD8" w:rsidRDefault="000D1DD0" w:rsidP="00A71DDD">
            <w:r w:rsidRPr="00690DD8">
              <w:t>Enregistre la TVA due sur le chiffre d</w:t>
            </w:r>
            <w:r w:rsidR="00E65592">
              <w:t>’</w:t>
            </w:r>
            <w:r w:rsidRPr="00690DD8">
              <w:t>affaire commercial</w:t>
            </w:r>
            <w:r w:rsidR="00CF2177" w:rsidRPr="00690DD8">
              <w:t>.</w:t>
            </w:r>
          </w:p>
          <w:p w14:paraId="50498B96" w14:textId="77777777" w:rsidR="000D1DD0" w:rsidRPr="00690DD8" w:rsidRDefault="000D1DD0" w:rsidP="00A71DDD">
            <w:pPr>
              <w:pStyle w:val="Puceflche"/>
            </w:pPr>
            <w:r w:rsidRPr="00690DD8">
              <w:t>Ce montant est reporté automatiquement sur le décompte TVA</w:t>
            </w:r>
            <w:r w:rsidR="00CF2177" w:rsidRPr="00690DD8">
              <w:t>.</w:t>
            </w:r>
          </w:p>
        </w:tc>
      </w:tr>
      <w:tr w:rsidR="000450A1" w:rsidRPr="00690DD8" w14:paraId="3A91CFA7" w14:textId="77777777" w:rsidTr="003E4C14">
        <w:trPr>
          <w:trHeight w:val="300"/>
        </w:trPr>
        <w:tc>
          <w:tcPr>
            <w:tcW w:w="1342" w:type="dxa"/>
            <w:tcBorders>
              <w:top w:val="nil"/>
              <w:left w:val="nil"/>
              <w:bottom w:val="nil"/>
              <w:right w:val="nil"/>
            </w:tcBorders>
            <w:shd w:val="clear" w:color="auto" w:fill="auto"/>
            <w:noWrap/>
          </w:tcPr>
          <w:p w14:paraId="422B59E0" w14:textId="77777777" w:rsidR="000450A1" w:rsidRPr="00690DD8" w:rsidRDefault="000D1DD0" w:rsidP="00A71DDD">
            <w:r w:rsidRPr="00690DD8">
              <w:t>2206, 7 et 8</w:t>
            </w:r>
          </w:p>
        </w:tc>
        <w:tc>
          <w:tcPr>
            <w:tcW w:w="7942" w:type="dxa"/>
            <w:tcBorders>
              <w:top w:val="nil"/>
              <w:left w:val="nil"/>
              <w:bottom w:val="nil"/>
              <w:right w:val="nil"/>
            </w:tcBorders>
            <w:shd w:val="clear" w:color="auto" w:fill="auto"/>
            <w:noWrap/>
          </w:tcPr>
          <w:p w14:paraId="1423C038" w14:textId="390CCFCD" w:rsidR="000450A1" w:rsidRPr="00690DD8" w:rsidRDefault="000D1DD0" w:rsidP="00A71DDD">
            <w:r w:rsidRPr="00690DD8">
              <w:t>Enregistrent les dettes d</w:t>
            </w:r>
            <w:r w:rsidR="00E65592">
              <w:t>’</w:t>
            </w:r>
            <w:r w:rsidRPr="00690DD8">
              <w:t>impôts</w:t>
            </w:r>
            <w:r w:rsidR="00CF2177" w:rsidRPr="00690DD8">
              <w:t>.</w:t>
            </w:r>
          </w:p>
        </w:tc>
      </w:tr>
      <w:tr w:rsidR="000D1DD0" w:rsidRPr="00690DD8" w14:paraId="73AFEAEA" w14:textId="77777777" w:rsidTr="003E4C14">
        <w:trPr>
          <w:trHeight w:val="300"/>
        </w:trPr>
        <w:tc>
          <w:tcPr>
            <w:tcW w:w="1342" w:type="dxa"/>
            <w:tcBorders>
              <w:top w:val="nil"/>
              <w:left w:val="nil"/>
              <w:bottom w:val="nil"/>
              <w:right w:val="nil"/>
            </w:tcBorders>
            <w:shd w:val="clear" w:color="auto" w:fill="auto"/>
            <w:noWrap/>
          </w:tcPr>
          <w:p w14:paraId="06D81310" w14:textId="77777777" w:rsidR="000D1DD0" w:rsidRPr="00690DD8" w:rsidRDefault="000D1DD0" w:rsidP="00A71DDD">
            <w:r w:rsidRPr="00690DD8">
              <w:t>2261</w:t>
            </w:r>
          </w:p>
        </w:tc>
        <w:tc>
          <w:tcPr>
            <w:tcW w:w="7942" w:type="dxa"/>
            <w:tcBorders>
              <w:top w:val="nil"/>
              <w:left w:val="nil"/>
              <w:bottom w:val="nil"/>
              <w:right w:val="nil"/>
            </w:tcBorders>
            <w:shd w:val="clear" w:color="auto" w:fill="auto"/>
            <w:noWrap/>
          </w:tcPr>
          <w:p w14:paraId="2A5FF4AD" w14:textId="61E68392" w:rsidR="000D1DD0" w:rsidRPr="00690DD8" w:rsidRDefault="000D1DD0" w:rsidP="00966147">
            <w:r w:rsidRPr="00690DD8">
              <w:t>Enregistre les dettes de dividendes dus selon la décision sur l</w:t>
            </w:r>
            <w:r w:rsidR="00E65592">
              <w:t>’</w:t>
            </w:r>
            <w:r w:rsidRPr="00690DD8">
              <w:t>utilisation des bénéfices statués lors de l</w:t>
            </w:r>
            <w:r w:rsidR="00E65592">
              <w:t>’</w:t>
            </w:r>
            <w:r w:rsidRPr="00690DD8">
              <w:t>AG de l</w:t>
            </w:r>
            <w:r w:rsidR="00E65592">
              <w:t>’</w:t>
            </w:r>
            <w:r w:rsidRPr="00690DD8">
              <w:t>année précédente.</w:t>
            </w:r>
            <w:r w:rsidR="00966147" w:rsidRPr="00690DD8">
              <w:t xml:space="preserve"> Le dividende ne peut être fixé qu</w:t>
            </w:r>
            <w:r w:rsidR="00E65592">
              <w:t>’</w:t>
            </w:r>
            <w:r w:rsidR="00966147" w:rsidRPr="00690DD8">
              <w:t>après l</w:t>
            </w:r>
            <w:r w:rsidR="00E65592">
              <w:t>’</w:t>
            </w:r>
            <w:r w:rsidR="00966147" w:rsidRPr="00690DD8">
              <w:t>affectation à la réserve légale issue du bénéfice.</w:t>
            </w:r>
          </w:p>
          <w:p w14:paraId="3E3A5C9A" w14:textId="4EE09D63" w:rsidR="000D1DD0" w:rsidRPr="00690DD8" w:rsidRDefault="000D1DD0" w:rsidP="00A71DDD">
            <w:pPr>
              <w:pStyle w:val="Puceflche"/>
            </w:pPr>
            <w:r w:rsidRPr="00690DD8">
              <w:t>Comptabilisation des dividendes dus</w:t>
            </w:r>
            <w:r w:rsidR="00AD66C2">
              <w:t>.</w:t>
            </w:r>
          </w:p>
          <w:p w14:paraId="5FFF4BEC" w14:textId="1A02C94A" w:rsidR="000D1DD0" w:rsidRPr="00690DD8" w:rsidRDefault="000D1DD0" w:rsidP="00A71DDD">
            <w:pPr>
              <w:pStyle w:val="Puceflche"/>
            </w:pPr>
            <w:r w:rsidRPr="00690DD8">
              <w:t>Comptabilisation des dividendes versés</w:t>
            </w:r>
            <w:r w:rsidR="00AD66C2">
              <w:t>.</w:t>
            </w:r>
          </w:p>
          <w:p w14:paraId="60107D9D" w14:textId="63527265" w:rsidR="000D1DD0" w:rsidRPr="00690DD8" w:rsidRDefault="000D1DD0" w:rsidP="00A71DDD">
            <w:pPr>
              <w:pStyle w:val="Puceflche"/>
            </w:pPr>
            <w:r w:rsidRPr="00690DD8">
              <w:t>Comptabilisation des impôts anticipés versés à l</w:t>
            </w:r>
            <w:r w:rsidR="00E65592">
              <w:t>’</w:t>
            </w:r>
            <w:r w:rsidRPr="00690DD8">
              <w:t>AFC sur dividendes</w:t>
            </w:r>
            <w:r w:rsidR="00CF2177" w:rsidRPr="00690DD8">
              <w:t>.</w:t>
            </w:r>
          </w:p>
        </w:tc>
      </w:tr>
      <w:tr w:rsidR="000D1DD0" w:rsidRPr="00690DD8" w14:paraId="610FEB52" w14:textId="77777777" w:rsidTr="003E4C14">
        <w:trPr>
          <w:trHeight w:val="300"/>
        </w:trPr>
        <w:tc>
          <w:tcPr>
            <w:tcW w:w="1342" w:type="dxa"/>
            <w:tcBorders>
              <w:top w:val="nil"/>
              <w:left w:val="nil"/>
              <w:bottom w:val="nil"/>
              <w:right w:val="nil"/>
            </w:tcBorders>
            <w:shd w:val="clear" w:color="auto" w:fill="auto"/>
            <w:noWrap/>
          </w:tcPr>
          <w:p w14:paraId="3ED40F04" w14:textId="77777777" w:rsidR="000D1DD0" w:rsidRPr="00690DD8" w:rsidRDefault="000D1DD0" w:rsidP="00A71DDD">
            <w:r w:rsidRPr="00690DD8">
              <w:t>227</w:t>
            </w:r>
          </w:p>
        </w:tc>
        <w:tc>
          <w:tcPr>
            <w:tcW w:w="7942" w:type="dxa"/>
            <w:tcBorders>
              <w:top w:val="nil"/>
              <w:left w:val="nil"/>
              <w:bottom w:val="nil"/>
              <w:right w:val="nil"/>
            </w:tcBorders>
            <w:shd w:val="clear" w:color="auto" w:fill="auto"/>
            <w:noWrap/>
          </w:tcPr>
          <w:p w14:paraId="6850D79B" w14:textId="77777777" w:rsidR="000D1DD0" w:rsidRPr="00690DD8" w:rsidRDefault="000D1DD0" w:rsidP="00A71DDD">
            <w:r w:rsidRPr="00690DD8">
              <w:t>Autres dettes à court terme relatives aux charges salariales (sans intérêts)</w:t>
            </w:r>
          </w:p>
          <w:p w14:paraId="006C3645" w14:textId="0D95B987" w:rsidR="000D1DD0" w:rsidRPr="00690DD8" w:rsidRDefault="000D1DD0" w:rsidP="00A71DDD">
            <w:r w:rsidRPr="00690DD8">
              <w:t xml:space="preserve">Cette rubrique enregistre les diverses dettes relatives aux salaires. Le passage des écritures depuis Crésus Salaires </w:t>
            </w:r>
            <w:r w:rsidR="00BF787E" w:rsidRPr="00690DD8">
              <w:t>enregistre ainsi ces dettes directement dans les comptes adéquats.</w:t>
            </w:r>
            <w:r w:rsidR="00A011B4">
              <w:t xml:space="preserve"> Cette rubrique est, dès lors, plus détaillée que dans le Plan comptable Suisse PME.</w:t>
            </w:r>
          </w:p>
          <w:p w14:paraId="526AAA31" w14:textId="3FE0E844" w:rsidR="00B17A9E" w:rsidRPr="00690DD8" w:rsidRDefault="00B17A9E" w:rsidP="00A71DDD">
            <w:r w:rsidRPr="00690DD8">
              <w:t>Si le compte est débiteur, Crésus Comptabilité util</w:t>
            </w:r>
            <w:r w:rsidR="007A524C" w:rsidRPr="00690DD8">
              <w:t xml:space="preserve">ise le compte miroir </w:t>
            </w:r>
            <w:r w:rsidRPr="00690DD8">
              <w:t>actif correspondant.</w:t>
            </w:r>
          </w:p>
        </w:tc>
      </w:tr>
      <w:tr w:rsidR="00534A1F" w:rsidRPr="00690DD8" w14:paraId="2BFFA092" w14:textId="77777777" w:rsidTr="003E4C14">
        <w:trPr>
          <w:trHeight w:val="300"/>
        </w:trPr>
        <w:tc>
          <w:tcPr>
            <w:tcW w:w="1342" w:type="dxa"/>
            <w:tcBorders>
              <w:top w:val="nil"/>
              <w:left w:val="nil"/>
              <w:bottom w:val="nil"/>
              <w:right w:val="nil"/>
            </w:tcBorders>
            <w:shd w:val="clear" w:color="auto" w:fill="auto"/>
            <w:noWrap/>
            <w:hideMark/>
          </w:tcPr>
          <w:p w14:paraId="3AC3A612" w14:textId="77777777" w:rsidR="00534A1F" w:rsidRPr="00690DD8" w:rsidRDefault="00534A1F" w:rsidP="00A71DDD">
            <w:r w:rsidRPr="00690DD8">
              <w:t>230</w:t>
            </w:r>
          </w:p>
        </w:tc>
        <w:tc>
          <w:tcPr>
            <w:tcW w:w="7942" w:type="dxa"/>
            <w:tcBorders>
              <w:top w:val="nil"/>
              <w:left w:val="nil"/>
              <w:bottom w:val="nil"/>
              <w:right w:val="nil"/>
            </w:tcBorders>
            <w:shd w:val="clear" w:color="auto" w:fill="auto"/>
            <w:noWrap/>
            <w:hideMark/>
          </w:tcPr>
          <w:p w14:paraId="7EC6CEFC" w14:textId="77777777" w:rsidR="00534A1F" w:rsidRPr="00690DD8" w:rsidRDefault="00534A1F" w:rsidP="00A71DDD">
            <w:r w:rsidRPr="00690DD8">
              <w:t>Passifs de régularisation (passifs transitoires) et provisions à court terme</w:t>
            </w:r>
          </w:p>
        </w:tc>
      </w:tr>
      <w:tr w:rsidR="00534A1F" w:rsidRPr="00690DD8" w14:paraId="36697FA0" w14:textId="77777777" w:rsidTr="003E4C14">
        <w:trPr>
          <w:trHeight w:val="300"/>
        </w:trPr>
        <w:tc>
          <w:tcPr>
            <w:tcW w:w="1342" w:type="dxa"/>
            <w:tcBorders>
              <w:top w:val="nil"/>
              <w:left w:val="nil"/>
              <w:bottom w:val="nil"/>
              <w:right w:val="nil"/>
            </w:tcBorders>
            <w:shd w:val="clear" w:color="auto" w:fill="auto"/>
            <w:noWrap/>
            <w:hideMark/>
          </w:tcPr>
          <w:p w14:paraId="08BFC0CF" w14:textId="77777777" w:rsidR="00534A1F" w:rsidRPr="00690DD8" w:rsidRDefault="00BF787E" w:rsidP="00A71DDD">
            <w:r w:rsidRPr="00690DD8">
              <w:t>2300</w:t>
            </w:r>
          </w:p>
        </w:tc>
        <w:tc>
          <w:tcPr>
            <w:tcW w:w="7942" w:type="dxa"/>
            <w:tcBorders>
              <w:top w:val="nil"/>
              <w:left w:val="nil"/>
              <w:bottom w:val="nil"/>
              <w:right w:val="nil"/>
            </w:tcBorders>
            <w:shd w:val="clear" w:color="auto" w:fill="auto"/>
            <w:noWrap/>
            <w:hideMark/>
          </w:tcPr>
          <w:p w14:paraId="3F54686A" w14:textId="77777777" w:rsidR="00BF787E" w:rsidRPr="00690DD8" w:rsidRDefault="00BF787E" w:rsidP="00A71DDD">
            <w:r w:rsidRPr="00690DD8">
              <w:t>Charges à payer</w:t>
            </w:r>
          </w:p>
          <w:p w14:paraId="24369296" w14:textId="56CAAC67" w:rsidR="00BF787E" w:rsidRPr="00690DD8" w:rsidRDefault="00BF787E" w:rsidP="00A71DDD">
            <w:r w:rsidRPr="00690DD8">
              <w:t>Produits reçus d</w:t>
            </w:r>
            <w:r w:rsidR="00E65592">
              <w:t>’</w:t>
            </w:r>
            <w:r w:rsidRPr="00690DD8">
              <w:t>avance</w:t>
            </w:r>
          </w:p>
          <w:p w14:paraId="5CA2436E" w14:textId="77777777" w:rsidR="00BF787E" w:rsidRPr="00690DD8" w:rsidRDefault="00BF787E" w:rsidP="00A71DDD">
            <w:r w:rsidRPr="00690DD8">
              <w:t>Produits à recevoir</w:t>
            </w:r>
          </w:p>
          <w:p w14:paraId="5801C2FA" w14:textId="323B5A56" w:rsidR="00BF787E" w:rsidRPr="00690DD8" w:rsidRDefault="00BF787E" w:rsidP="00A71DDD">
            <w:pPr>
              <w:pStyle w:val="Puceflche"/>
            </w:pPr>
            <w:r w:rsidRPr="00690DD8">
              <w:t>Pas d</w:t>
            </w:r>
            <w:r w:rsidR="00E65592">
              <w:t>’</w:t>
            </w:r>
            <w:r w:rsidRPr="00690DD8">
              <w:t>écritures durant l</w:t>
            </w:r>
            <w:r w:rsidR="00E65592">
              <w:t>’</w:t>
            </w:r>
            <w:r w:rsidRPr="00690DD8">
              <w:t>année.</w:t>
            </w:r>
          </w:p>
          <w:p w14:paraId="56A1DFDD" w14:textId="27A953DC" w:rsidR="00BF787E" w:rsidRPr="00690DD8" w:rsidRDefault="00BF787E" w:rsidP="00A71DDD">
            <w:pPr>
              <w:pStyle w:val="Puceflche"/>
            </w:pPr>
            <w:r w:rsidRPr="00690DD8">
              <w:t>Produits qui concernent le nouvel exercice, mais qui ont été enregistrés pendant l</w:t>
            </w:r>
            <w:r w:rsidR="00E65592">
              <w:t>’</w:t>
            </w:r>
            <w:r w:rsidRPr="00690DD8">
              <w:t>exercice écoulé</w:t>
            </w:r>
            <w:r w:rsidR="00AD66C2">
              <w:t>.</w:t>
            </w:r>
          </w:p>
          <w:p w14:paraId="1B160278" w14:textId="2602F218" w:rsidR="00534A1F" w:rsidRPr="00690DD8" w:rsidRDefault="00BF787E" w:rsidP="00A71DDD">
            <w:pPr>
              <w:pStyle w:val="Puceflche"/>
            </w:pPr>
            <w:r w:rsidRPr="00690DD8">
              <w:t>Charges qui concernent l</w:t>
            </w:r>
            <w:r w:rsidR="00E65592">
              <w:t>’</w:t>
            </w:r>
            <w:r w:rsidRPr="00690DD8">
              <w:t>exercice écoulé, mais qui sont versées durant le nouvel exercice.</w:t>
            </w:r>
          </w:p>
        </w:tc>
      </w:tr>
      <w:tr w:rsidR="00534A1F" w:rsidRPr="00690DD8" w14:paraId="1C068E77" w14:textId="77777777" w:rsidTr="003E4C14">
        <w:trPr>
          <w:trHeight w:val="300"/>
        </w:trPr>
        <w:tc>
          <w:tcPr>
            <w:tcW w:w="1342" w:type="dxa"/>
            <w:tcBorders>
              <w:top w:val="nil"/>
              <w:left w:val="nil"/>
              <w:bottom w:val="nil"/>
              <w:right w:val="nil"/>
            </w:tcBorders>
            <w:shd w:val="clear" w:color="auto" w:fill="auto"/>
            <w:noWrap/>
            <w:hideMark/>
          </w:tcPr>
          <w:p w14:paraId="0851E24A" w14:textId="77777777" w:rsidR="00534A1F" w:rsidRPr="00690DD8" w:rsidRDefault="00534A1F" w:rsidP="00A71DDD">
            <w:r w:rsidRPr="00690DD8">
              <w:t>233</w:t>
            </w:r>
          </w:p>
        </w:tc>
        <w:tc>
          <w:tcPr>
            <w:tcW w:w="7942" w:type="dxa"/>
            <w:tcBorders>
              <w:top w:val="nil"/>
              <w:left w:val="nil"/>
              <w:bottom w:val="nil"/>
              <w:right w:val="nil"/>
            </w:tcBorders>
            <w:shd w:val="clear" w:color="auto" w:fill="auto"/>
            <w:noWrap/>
            <w:hideMark/>
          </w:tcPr>
          <w:p w14:paraId="4862D719" w14:textId="77777777" w:rsidR="00534A1F" w:rsidRPr="00690DD8" w:rsidRDefault="00534A1F" w:rsidP="00A71DDD">
            <w:r w:rsidRPr="00690DD8">
              <w:t>Provisions à court terme</w:t>
            </w:r>
          </w:p>
          <w:p w14:paraId="12E2A5FD" w14:textId="2A0562B8" w:rsidR="00BF787E" w:rsidRPr="00690DD8" w:rsidRDefault="00BF787E" w:rsidP="00B17A9E">
            <w:r w:rsidRPr="00690DD8">
              <w:t>Cette catégorie intègre les provisions pour les impôts directs et indirects qui viennent à échéance dans les 12 mois qui suivent la clôture d</w:t>
            </w:r>
            <w:r w:rsidR="00E65592">
              <w:t>’</w:t>
            </w:r>
            <w:r w:rsidRPr="00690DD8">
              <w:t>un exercice.</w:t>
            </w:r>
            <w:r w:rsidR="00B17A9E" w:rsidRPr="00690DD8">
              <w:t xml:space="preserve"> Pour le bien de la société, dans le cadre du principe de précaution, des provisions peuvent être constitué</w:t>
            </w:r>
            <w:r w:rsidR="00AD66C2">
              <w:t>e</w:t>
            </w:r>
            <w:r w:rsidR="00B17A9E" w:rsidRPr="00690DD8">
              <w:t xml:space="preserve">s </w:t>
            </w:r>
            <w:r w:rsidR="00CF2177" w:rsidRPr="00690DD8">
              <w:t xml:space="preserve">raisonnablement </w:t>
            </w:r>
            <w:r w:rsidR="00B17A9E" w:rsidRPr="00690DD8">
              <w:t>au-delà des proportions économiques nécessaires.</w:t>
            </w:r>
          </w:p>
        </w:tc>
      </w:tr>
      <w:tr w:rsidR="00534A1F" w:rsidRPr="00690DD8" w14:paraId="14AB2025" w14:textId="77777777" w:rsidTr="003E4C14">
        <w:trPr>
          <w:trHeight w:val="300"/>
        </w:trPr>
        <w:tc>
          <w:tcPr>
            <w:tcW w:w="1342" w:type="dxa"/>
            <w:tcBorders>
              <w:top w:val="nil"/>
              <w:left w:val="nil"/>
              <w:bottom w:val="nil"/>
              <w:right w:val="nil"/>
            </w:tcBorders>
            <w:shd w:val="clear" w:color="auto" w:fill="auto"/>
            <w:noWrap/>
            <w:hideMark/>
          </w:tcPr>
          <w:p w14:paraId="42941D82" w14:textId="77777777" w:rsidR="00534A1F" w:rsidRPr="00690DD8" w:rsidRDefault="00534A1F" w:rsidP="00A71DDD">
            <w:r w:rsidRPr="00690DD8">
              <w:t>24</w:t>
            </w:r>
          </w:p>
        </w:tc>
        <w:tc>
          <w:tcPr>
            <w:tcW w:w="7942" w:type="dxa"/>
            <w:tcBorders>
              <w:top w:val="nil"/>
              <w:left w:val="nil"/>
              <w:bottom w:val="nil"/>
              <w:right w:val="nil"/>
            </w:tcBorders>
            <w:shd w:val="clear" w:color="auto" w:fill="auto"/>
            <w:noWrap/>
            <w:hideMark/>
          </w:tcPr>
          <w:p w14:paraId="473CD97F" w14:textId="2BA8FFA4" w:rsidR="00534A1F" w:rsidRPr="003E4C14" w:rsidRDefault="0074461E" w:rsidP="00A71DDD">
            <w:pPr>
              <w:rPr>
                <w:kern w:val="0"/>
                <w14:ligatures w14:val="none"/>
                <w14:numForm w14:val="default"/>
                <w14:numSpacing w14:val="default"/>
              </w:rPr>
            </w:pPr>
            <w:r>
              <w:t>Capitaux étrangers</w:t>
            </w:r>
            <w:r w:rsidR="00534A1F" w:rsidRPr="00690DD8">
              <w:t xml:space="preserve"> à long terme</w:t>
            </w:r>
          </w:p>
          <w:p w14:paraId="0470ABBE" w14:textId="77777777" w:rsidR="00BF787E" w:rsidRPr="00690DD8" w:rsidRDefault="00BF787E" w:rsidP="00A71DDD">
            <w:r w:rsidRPr="00690DD8">
              <w:t xml:space="preserve">Ce sont toutes les dettes ayant une durée supérieures à 12 mois. Elles comportent deux catégories, celles portant intérêts et celles ne portant pas intérêts. </w:t>
            </w:r>
          </w:p>
          <w:p w14:paraId="717939E3" w14:textId="6DC58D5C" w:rsidR="00BF787E" w:rsidRPr="00690DD8" w:rsidRDefault="00BF787E" w:rsidP="00A71DDD">
            <w:r w:rsidRPr="00690DD8">
              <w:t>Les charges d</w:t>
            </w:r>
            <w:r w:rsidR="00E65592">
              <w:t>’</w:t>
            </w:r>
            <w:r w:rsidRPr="00690DD8">
              <w:t>intérêts</w:t>
            </w:r>
            <w:r w:rsidR="00180CF6" w:rsidRPr="00690DD8">
              <w:t>, s</w:t>
            </w:r>
            <w:r w:rsidR="00E65592">
              <w:t>’</w:t>
            </w:r>
            <w:r w:rsidR="00180CF6" w:rsidRPr="00690DD8">
              <w:t>il y en a,</w:t>
            </w:r>
            <w:r w:rsidRPr="00690DD8">
              <w:t xml:space="preserve"> sont comptabilisées sur les 690x, 692x et 693x.</w:t>
            </w:r>
          </w:p>
          <w:p w14:paraId="52AEBD90" w14:textId="51301D8E" w:rsidR="00BF787E" w:rsidRPr="00690DD8" w:rsidRDefault="00BF787E" w:rsidP="008C5524">
            <w:r w:rsidRPr="00690DD8">
              <w:t>Relevons que la rémunération des prêts d</w:t>
            </w:r>
            <w:r w:rsidR="00E65592">
              <w:t>’</w:t>
            </w:r>
            <w:r w:rsidRPr="00690DD8">
              <w:t>actionnaires ont des taux maximaux définit par l</w:t>
            </w:r>
            <w:r w:rsidR="00E65592">
              <w:t>’</w:t>
            </w:r>
            <w:r w:rsidRPr="00690DD8">
              <w:t>AFC (http</w:t>
            </w:r>
            <w:r w:rsidR="005257D5">
              <w:t>:</w:t>
            </w:r>
            <w:r w:rsidRPr="00690DD8">
              <w:t>//www.es</w:t>
            </w:r>
            <w:r w:rsidR="007A524C" w:rsidRPr="00690DD8">
              <w:t>tv.admin.ch/ Taux d</w:t>
            </w:r>
            <w:r w:rsidR="00E65592">
              <w:t>’</w:t>
            </w:r>
            <w:r w:rsidR="007A524C" w:rsidRPr="00690DD8">
              <w:t>intérêt 2013</w:t>
            </w:r>
            <w:r w:rsidRPr="00690DD8">
              <w:t xml:space="preserve"> admis fiscalement sur les avances ou les prêts en </w:t>
            </w:r>
            <w:r w:rsidR="008C5524">
              <w:t>CHF</w:t>
            </w:r>
            <w:r w:rsidRPr="00690DD8">
              <w:t>)</w:t>
            </w:r>
            <w:r w:rsidR="008C5524">
              <w:t>.</w:t>
            </w:r>
          </w:p>
        </w:tc>
      </w:tr>
      <w:tr w:rsidR="00534A1F" w:rsidRPr="00690DD8" w14:paraId="1217DAD2" w14:textId="77777777" w:rsidTr="003E4C14">
        <w:trPr>
          <w:trHeight w:val="300"/>
        </w:trPr>
        <w:tc>
          <w:tcPr>
            <w:tcW w:w="1342" w:type="dxa"/>
            <w:tcBorders>
              <w:top w:val="nil"/>
              <w:left w:val="nil"/>
              <w:bottom w:val="nil"/>
              <w:right w:val="nil"/>
            </w:tcBorders>
            <w:shd w:val="clear" w:color="auto" w:fill="auto"/>
            <w:noWrap/>
            <w:hideMark/>
          </w:tcPr>
          <w:p w14:paraId="03FCF553" w14:textId="77777777" w:rsidR="00534A1F" w:rsidRPr="00690DD8" w:rsidRDefault="00534A1F" w:rsidP="00A71DDD">
            <w:r w:rsidRPr="00690DD8">
              <w:t>260</w:t>
            </w:r>
          </w:p>
        </w:tc>
        <w:tc>
          <w:tcPr>
            <w:tcW w:w="7942" w:type="dxa"/>
            <w:tcBorders>
              <w:top w:val="nil"/>
              <w:left w:val="nil"/>
              <w:bottom w:val="nil"/>
              <w:right w:val="nil"/>
            </w:tcBorders>
            <w:shd w:val="clear" w:color="auto" w:fill="auto"/>
            <w:noWrap/>
            <w:hideMark/>
          </w:tcPr>
          <w:p w14:paraId="1A5C2861" w14:textId="3DEAA1F5" w:rsidR="00534A1F" w:rsidRPr="00690DD8" w:rsidRDefault="00534A1F" w:rsidP="00A71DDD">
            <w:r w:rsidRPr="00690DD8">
              <w:t>Provisions à long terme et provisions légales</w:t>
            </w:r>
          </w:p>
          <w:p w14:paraId="5C85BFB1" w14:textId="0B087082" w:rsidR="00EA018C" w:rsidRPr="00690DD8" w:rsidRDefault="00EA018C" w:rsidP="00A71DDD">
            <w:pPr>
              <w:rPr>
                <w:rStyle w:val="Strong"/>
              </w:rPr>
            </w:pPr>
            <w:r w:rsidRPr="00690DD8">
              <w:t>En principe, ces postes n</w:t>
            </w:r>
            <w:r w:rsidR="00E65592">
              <w:t>’</w:t>
            </w:r>
            <w:r w:rsidRPr="00690DD8">
              <w:t>ont pas d</w:t>
            </w:r>
            <w:r w:rsidR="00E65592">
              <w:t>’</w:t>
            </w:r>
            <w:r w:rsidRPr="00690DD8">
              <w:t>écritures durant l</w:t>
            </w:r>
            <w:r w:rsidR="00E65592">
              <w:t>’</w:t>
            </w:r>
            <w:r w:rsidRPr="00690DD8">
              <w:t>année. Ne pas oublier</w:t>
            </w:r>
            <w:r w:rsidR="007A524C" w:rsidRPr="00690DD8">
              <w:t>, si nécessaire,</w:t>
            </w:r>
            <w:r w:rsidRPr="00690DD8">
              <w:t xml:space="preserve"> la provision pour travaux de garantie.</w:t>
            </w:r>
          </w:p>
        </w:tc>
      </w:tr>
      <w:tr w:rsidR="00534A1F" w:rsidRPr="00690DD8" w14:paraId="7A47F3B0" w14:textId="77777777" w:rsidTr="003E4C14">
        <w:trPr>
          <w:trHeight w:val="300"/>
        </w:trPr>
        <w:tc>
          <w:tcPr>
            <w:tcW w:w="1342" w:type="dxa"/>
            <w:tcBorders>
              <w:top w:val="nil"/>
              <w:left w:val="nil"/>
              <w:bottom w:val="nil"/>
              <w:right w:val="nil"/>
            </w:tcBorders>
            <w:shd w:val="clear" w:color="auto" w:fill="auto"/>
            <w:noWrap/>
            <w:hideMark/>
          </w:tcPr>
          <w:p w14:paraId="383264E2" w14:textId="77777777" w:rsidR="00534A1F" w:rsidRPr="00690DD8" w:rsidRDefault="00534A1F" w:rsidP="00A71DDD">
            <w:r w:rsidRPr="00690DD8">
              <w:t>270</w:t>
            </w:r>
          </w:p>
        </w:tc>
        <w:tc>
          <w:tcPr>
            <w:tcW w:w="7942" w:type="dxa"/>
            <w:tcBorders>
              <w:top w:val="nil"/>
              <w:left w:val="nil"/>
              <w:bottom w:val="nil"/>
              <w:right w:val="nil"/>
            </w:tcBorders>
            <w:shd w:val="clear" w:color="auto" w:fill="auto"/>
            <w:noWrap/>
            <w:hideMark/>
          </w:tcPr>
          <w:p w14:paraId="00550D98" w14:textId="77777777" w:rsidR="00534A1F" w:rsidRPr="00690DD8" w:rsidRDefault="00534A1F" w:rsidP="00A71DDD">
            <w:r w:rsidRPr="00690DD8">
              <w:t>Prêts postposés</w:t>
            </w:r>
          </w:p>
          <w:p w14:paraId="59F72B60" w14:textId="7B8F875D" w:rsidR="00E60883" w:rsidRPr="00690DD8" w:rsidRDefault="00E60883" w:rsidP="00A71DDD">
            <w:r w:rsidRPr="00690DD8">
              <w:t>Si la société bénéficie de prêts postposés, il convient de les indiqu</w:t>
            </w:r>
            <w:r w:rsidR="008C5524">
              <w:t>er</w:t>
            </w:r>
            <w:r w:rsidRPr="00690DD8">
              <w:t xml:space="preserve"> de façon séparée afin de faciliter la lecture du bilan</w:t>
            </w:r>
            <w:r w:rsidR="007A524C" w:rsidRPr="00690DD8">
              <w:t>.</w:t>
            </w:r>
            <w:r w:rsidR="00A011B4">
              <w:t xml:space="preserve"> Cette rubrique ne fait pas partie du Plan comptable Suisse PME, mais se révèle souvent utile en pratique.</w:t>
            </w:r>
          </w:p>
        </w:tc>
      </w:tr>
      <w:tr w:rsidR="00534A1F" w:rsidRPr="00690DD8" w14:paraId="5D49E9CF" w14:textId="77777777" w:rsidTr="003E4C14">
        <w:trPr>
          <w:trHeight w:val="300"/>
        </w:trPr>
        <w:tc>
          <w:tcPr>
            <w:tcW w:w="1342" w:type="dxa"/>
            <w:tcBorders>
              <w:top w:val="nil"/>
              <w:left w:val="nil"/>
              <w:bottom w:val="nil"/>
              <w:right w:val="nil"/>
            </w:tcBorders>
            <w:shd w:val="clear" w:color="auto" w:fill="auto"/>
            <w:noWrap/>
            <w:hideMark/>
          </w:tcPr>
          <w:p w14:paraId="355CB228" w14:textId="77777777" w:rsidR="00534A1F" w:rsidRPr="00690DD8" w:rsidRDefault="00534A1F" w:rsidP="00A71DDD">
            <w:r w:rsidRPr="00690DD8">
              <w:t>28</w:t>
            </w:r>
          </w:p>
        </w:tc>
        <w:tc>
          <w:tcPr>
            <w:tcW w:w="7942" w:type="dxa"/>
            <w:tcBorders>
              <w:top w:val="nil"/>
              <w:left w:val="nil"/>
              <w:bottom w:val="nil"/>
              <w:right w:val="nil"/>
            </w:tcBorders>
            <w:shd w:val="clear" w:color="auto" w:fill="auto"/>
            <w:noWrap/>
            <w:hideMark/>
          </w:tcPr>
          <w:p w14:paraId="402B6EE4" w14:textId="77777777" w:rsidR="00534A1F" w:rsidRPr="00690DD8" w:rsidRDefault="00534A1F" w:rsidP="00A71DDD">
            <w:r w:rsidRPr="00690DD8">
              <w:t>F</w:t>
            </w:r>
            <w:r w:rsidR="00180CF6" w:rsidRPr="00690DD8">
              <w:t>onds propres</w:t>
            </w:r>
          </w:p>
        </w:tc>
      </w:tr>
      <w:tr w:rsidR="00534A1F" w:rsidRPr="00690DD8" w14:paraId="6D177747" w14:textId="77777777" w:rsidTr="003E4C14">
        <w:trPr>
          <w:trHeight w:val="300"/>
        </w:trPr>
        <w:tc>
          <w:tcPr>
            <w:tcW w:w="1342" w:type="dxa"/>
            <w:tcBorders>
              <w:top w:val="nil"/>
              <w:left w:val="nil"/>
              <w:bottom w:val="nil"/>
              <w:right w:val="nil"/>
            </w:tcBorders>
            <w:shd w:val="clear" w:color="auto" w:fill="auto"/>
            <w:noWrap/>
            <w:hideMark/>
          </w:tcPr>
          <w:p w14:paraId="779B80E3" w14:textId="77777777" w:rsidR="00534A1F" w:rsidRPr="00690DD8" w:rsidRDefault="00534A1F" w:rsidP="00A71DDD">
            <w:r w:rsidRPr="00690DD8">
              <w:t>280</w:t>
            </w:r>
          </w:p>
        </w:tc>
        <w:tc>
          <w:tcPr>
            <w:tcW w:w="7942" w:type="dxa"/>
            <w:tcBorders>
              <w:top w:val="nil"/>
              <w:left w:val="nil"/>
              <w:bottom w:val="nil"/>
              <w:right w:val="nil"/>
            </w:tcBorders>
            <w:shd w:val="clear" w:color="auto" w:fill="auto"/>
            <w:noWrap/>
            <w:hideMark/>
          </w:tcPr>
          <w:p w14:paraId="1F1BBAD1" w14:textId="77777777" w:rsidR="0074461E" w:rsidRDefault="0074461E" w:rsidP="00180CF6">
            <w:r w:rsidRPr="0074461E">
              <w:t>Capitaux propres (personnes morales)</w:t>
            </w:r>
          </w:p>
          <w:p w14:paraId="2D533B52" w14:textId="000F50D2" w:rsidR="00180CF6" w:rsidRPr="00690DD8" w:rsidRDefault="00180CF6" w:rsidP="00180CF6">
            <w:r w:rsidRPr="00690DD8">
              <w:t xml:space="preserve">Le capital-actions </w:t>
            </w:r>
            <w:proofErr w:type="gramStart"/>
            <w:r w:rsidRPr="00690DD8">
              <w:t xml:space="preserve">de </w:t>
            </w:r>
            <w:r w:rsidR="007C6337" w:rsidRPr="003E4C14">
              <w:rPr>
                <w:highlight w:val="yellow"/>
              </w:rPr>
              <w:t>Exemple</w:t>
            </w:r>
            <w:proofErr w:type="gramEnd"/>
            <w:r w:rsidR="007C6337" w:rsidRPr="007C6337">
              <w:rPr>
                <w:highlight w:val="yellow"/>
              </w:rPr>
              <w:t> </w:t>
            </w:r>
            <w:r w:rsidR="007C6337" w:rsidRPr="003E4C14">
              <w:rPr>
                <w:highlight w:val="yellow"/>
              </w:rPr>
              <w:t>SA</w:t>
            </w:r>
            <w:r w:rsidRPr="00690DD8">
              <w:t xml:space="preserve"> n</w:t>
            </w:r>
            <w:r w:rsidR="00E65592">
              <w:t>’</w:t>
            </w:r>
            <w:r w:rsidRPr="00690DD8">
              <w:t>évolue qu</w:t>
            </w:r>
            <w:r w:rsidR="00E65592">
              <w:t>’</w:t>
            </w:r>
            <w:r w:rsidRPr="00690DD8">
              <w:t>en cas d</w:t>
            </w:r>
            <w:r w:rsidR="00E65592">
              <w:t>’</w:t>
            </w:r>
            <w:r w:rsidRPr="00690DD8">
              <w:t>augmentation (réduction) du capital.</w:t>
            </w:r>
          </w:p>
        </w:tc>
      </w:tr>
      <w:tr w:rsidR="00534A1F" w:rsidRPr="00690DD8" w14:paraId="2532CF93" w14:textId="77777777" w:rsidTr="003E4C14">
        <w:trPr>
          <w:trHeight w:val="300"/>
        </w:trPr>
        <w:tc>
          <w:tcPr>
            <w:tcW w:w="1342" w:type="dxa"/>
            <w:tcBorders>
              <w:top w:val="nil"/>
              <w:left w:val="nil"/>
              <w:bottom w:val="nil"/>
              <w:right w:val="nil"/>
            </w:tcBorders>
            <w:shd w:val="clear" w:color="auto" w:fill="auto"/>
            <w:noWrap/>
            <w:hideMark/>
          </w:tcPr>
          <w:p w14:paraId="3847CB5D" w14:textId="77777777" w:rsidR="00534A1F" w:rsidRPr="00690DD8" w:rsidRDefault="00534A1F" w:rsidP="00A71DDD">
            <w:r w:rsidRPr="00690DD8">
              <w:t>290</w:t>
            </w:r>
          </w:p>
        </w:tc>
        <w:tc>
          <w:tcPr>
            <w:tcW w:w="7942" w:type="dxa"/>
            <w:tcBorders>
              <w:top w:val="nil"/>
              <w:left w:val="nil"/>
              <w:bottom w:val="nil"/>
              <w:right w:val="nil"/>
            </w:tcBorders>
            <w:shd w:val="clear" w:color="auto" w:fill="auto"/>
            <w:noWrap/>
            <w:hideMark/>
          </w:tcPr>
          <w:p w14:paraId="35519045" w14:textId="77777777" w:rsidR="00534A1F" w:rsidRPr="00690DD8" w:rsidRDefault="00180CF6" w:rsidP="00A71DDD">
            <w:r w:rsidRPr="00690DD8">
              <w:t>Réserve</w:t>
            </w:r>
            <w:r w:rsidR="00534A1F" w:rsidRPr="00690DD8">
              <w:t xml:space="preserve"> </w:t>
            </w:r>
            <w:r w:rsidRPr="00690DD8">
              <w:t>légale issue du capital</w:t>
            </w:r>
          </w:p>
          <w:p w14:paraId="1518669C" w14:textId="669C3BFD" w:rsidR="00937750" w:rsidRPr="00690DD8" w:rsidRDefault="00937750" w:rsidP="00937750">
            <w:pPr>
              <w:rPr>
                <w:lang w:eastAsia="en-US"/>
              </w:rPr>
            </w:pPr>
            <w:r w:rsidRPr="00690DD8">
              <w:rPr>
                <w:lang w:eastAsia="en-US"/>
              </w:rPr>
              <w:t>Sont affectés à la réserve légale issue du capital</w:t>
            </w:r>
            <w:r w:rsidR="005257D5">
              <w:rPr>
                <w:lang w:eastAsia="en-US"/>
              </w:rPr>
              <w:t> :</w:t>
            </w:r>
            <w:r w:rsidRPr="00690DD8">
              <w:rPr>
                <w:lang w:eastAsia="en-US"/>
              </w:rPr>
              <w:t xml:space="preserve"> </w:t>
            </w:r>
          </w:p>
          <w:p w14:paraId="64252358" w14:textId="12B63F7E" w:rsidR="00937750" w:rsidRPr="00690DD8" w:rsidRDefault="00937750" w:rsidP="00937750">
            <w:pPr>
              <w:rPr>
                <w:lang w:eastAsia="en-US"/>
              </w:rPr>
            </w:pPr>
            <w:r w:rsidRPr="00690DD8">
              <w:rPr>
                <w:lang w:eastAsia="en-US"/>
              </w:rPr>
              <w:t>1. Le produit réalisé lors de l</w:t>
            </w:r>
            <w:r w:rsidR="00E65592">
              <w:rPr>
                <w:lang w:eastAsia="en-US"/>
              </w:rPr>
              <w:t>’</w:t>
            </w:r>
            <w:r w:rsidRPr="00690DD8">
              <w:rPr>
                <w:lang w:eastAsia="en-US"/>
              </w:rPr>
              <w:t>émission d</w:t>
            </w:r>
            <w:r w:rsidR="00E65592">
              <w:rPr>
                <w:lang w:eastAsia="en-US"/>
              </w:rPr>
              <w:t>’</w:t>
            </w:r>
            <w:r w:rsidRPr="00690DD8">
              <w:rPr>
                <w:lang w:eastAsia="en-US"/>
              </w:rPr>
              <w:t xml:space="preserve">actions </w:t>
            </w:r>
            <w:r w:rsidR="00966147" w:rsidRPr="00690DD8">
              <w:rPr>
                <w:lang w:eastAsia="en-US"/>
              </w:rPr>
              <w:t>au-dessus</w:t>
            </w:r>
            <w:r w:rsidRPr="00690DD8">
              <w:rPr>
                <w:lang w:eastAsia="en-US"/>
              </w:rPr>
              <w:t xml:space="preserve"> de leur valeur nominale, sous déduction des frais d</w:t>
            </w:r>
            <w:r w:rsidR="00E65592">
              <w:rPr>
                <w:lang w:eastAsia="en-US"/>
              </w:rPr>
              <w:t>’</w:t>
            </w:r>
            <w:r w:rsidRPr="00690DD8">
              <w:rPr>
                <w:lang w:eastAsia="en-US"/>
              </w:rPr>
              <w:t>émission (prime)</w:t>
            </w:r>
            <w:r w:rsidR="00793AEB">
              <w:rPr>
                <w:lang w:eastAsia="en-US"/>
              </w:rPr>
              <w:t> </w:t>
            </w:r>
            <w:r w:rsidRPr="00690DD8">
              <w:rPr>
                <w:lang w:eastAsia="en-US"/>
              </w:rPr>
              <w:t xml:space="preserve">; </w:t>
            </w:r>
          </w:p>
          <w:p w14:paraId="7FC9DB67" w14:textId="74AE7912" w:rsidR="00937750" w:rsidRPr="00690DD8" w:rsidRDefault="00937750" w:rsidP="00937750">
            <w:pPr>
              <w:rPr>
                <w:lang w:eastAsia="en-US"/>
              </w:rPr>
            </w:pPr>
            <w:r w:rsidRPr="00690DD8">
              <w:rPr>
                <w:lang w:eastAsia="en-US"/>
              </w:rPr>
              <w:t>2. Les paiements libératoires retenus, pour autant qu</w:t>
            </w:r>
            <w:r w:rsidR="00E65592">
              <w:rPr>
                <w:lang w:eastAsia="en-US"/>
              </w:rPr>
              <w:t>’</w:t>
            </w:r>
            <w:r w:rsidRPr="00690DD8">
              <w:rPr>
                <w:lang w:eastAsia="en-US"/>
              </w:rPr>
              <w:t>aucune moins-value n</w:t>
            </w:r>
            <w:r w:rsidR="00E65592">
              <w:rPr>
                <w:lang w:eastAsia="en-US"/>
              </w:rPr>
              <w:t>’</w:t>
            </w:r>
            <w:r w:rsidRPr="00690DD8">
              <w:rPr>
                <w:lang w:eastAsia="en-US"/>
              </w:rPr>
              <w:t>ait été réalisée sur les nouvelles actions émises (gain issu de la déchéance des actions)</w:t>
            </w:r>
            <w:r w:rsidR="00793AEB">
              <w:rPr>
                <w:lang w:eastAsia="en-US"/>
              </w:rPr>
              <w:t> </w:t>
            </w:r>
            <w:r w:rsidRPr="00690DD8">
              <w:rPr>
                <w:lang w:eastAsia="en-US"/>
              </w:rPr>
              <w:t xml:space="preserve">; </w:t>
            </w:r>
          </w:p>
          <w:p w14:paraId="7DF308F5" w14:textId="64679F7F" w:rsidR="00937750" w:rsidRPr="00690DD8" w:rsidRDefault="00937750" w:rsidP="00937750">
            <w:pPr>
              <w:rPr>
                <w:lang w:eastAsia="en-US"/>
              </w:rPr>
            </w:pPr>
            <w:r w:rsidRPr="00690DD8">
              <w:rPr>
                <w:lang w:eastAsia="en-US"/>
              </w:rPr>
              <w:t>3. D</w:t>
            </w:r>
            <w:r w:rsidR="00E65592">
              <w:rPr>
                <w:lang w:eastAsia="en-US"/>
              </w:rPr>
              <w:t>’</w:t>
            </w:r>
            <w:r w:rsidRPr="00690DD8">
              <w:rPr>
                <w:lang w:eastAsia="en-US"/>
              </w:rPr>
              <w:t>autres apports et versements supplémentaires libérés par les titulaires de titres de participation</w:t>
            </w:r>
            <w:r w:rsidR="00793AEB">
              <w:rPr>
                <w:lang w:eastAsia="en-US"/>
              </w:rPr>
              <w:t> </w:t>
            </w:r>
            <w:r w:rsidRPr="00690DD8">
              <w:rPr>
                <w:lang w:eastAsia="en-US"/>
              </w:rPr>
              <w:t xml:space="preserve">; </w:t>
            </w:r>
          </w:p>
          <w:p w14:paraId="6FAB99A9" w14:textId="24114D6B" w:rsidR="00180CF6" w:rsidRPr="00690DD8" w:rsidRDefault="00937750" w:rsidP="00966147">
            <w:r w:rsidRPr="00690DD8">
              <w:rPr>
                <w:lang w:eastAsia="en-US"/>
              </w:rPr>
              <w:t>4. Le bénéfice comptable qui résulte</w:t>
            </w:r>
            <w:r w:rsidR="00A011B4">
              <w:rPr>
                <w:lang w:eastAsia="en-US"/>
              </w:rPr>
              <w:t xml:space="preserve"> de la réduction du capital, </w:t>
            </w:r>
            <w:r w:rsidRPr="00690DD8">
              <w:rPr>
                <w:lang w:eastAsia="en-US"/>
              </w:rPr>
              <w:t>tant qu</w:t>
            </w:r>
            <w:r w:rsidR="00E65592">
              <w:rPr>
                <w:lang w:eastAsia="en-US"/>
              </w:rPr>
              <w:t>’</w:t>
            </w:r>
            <w:r w:rsidRPr="00690DD8">
              <w:rPr>
                <w:lang w:eastAsia="en-US"/>
              </w:rPr>
              <w:t>il n</w:t>
            </w:r>
            <w:r w:rsidR="00E65592">
              <w:rPr>
                <w:lang w:eastAsia="en-US"/>
              </w:rPr>
              <w:t>’</w:t>
            </w:r>
            <w:r w:rsidRPr="00690DD8">
              <w:rPr>
                <w:lang w:eastAsia="en-US"/>
              </w:rPr>
              <w:t>est pas absorbé par l</w:t>
            </w:r>
            <w:r w:rsidR="00E65592">
              <w:rPr>
                <w:lang w:eastAsia="en-US"/>
              </w:rPr>
              <w:t>’</w:t>
            </w:r>
            <w:r w:rsidRPr="00690DD8">
              <w:rPr>
                <w:lang w:eastAsia="en-US"/>
              </w:rPr>
              <w:t>amortissement d</w:t>
            </w:r>
            <w:r w:rsidR="00E65592">
              <w:rPr>
                <w:lang w:eastAsia="en-US"/>
              </w:rPr>
              <w:t>’</w:t>
            </w:r>
            <w:r w:rsidRPr="00690DD8">
              <w:rPr>
                <w:lang w:eastAsia="en-US"/>
              </w:rPr>
              <w:t>actifs douteux ou par la constitution de réserves sur de tels actifs</w:t>
            </w:r>
            <w:r w:rsidR="007A524C" w:rsidRPr="00690DD8">
              <w:rPr>
                <w:lang w:eastAsia="en-US"/>
              </w:rPr>
              <w:t>.</w:t>
            </w:r>
          </w:p>
        </w:tc>
      </w:tr>
      <w:tr w:rsidR="00534A1F" w:rsidRPr="00690DD8" w14:paraId="0F8D1592" w14:textId="77777777" w:rsidTr="003E4C14">
        <w:trPr>
          <w:trHeight w:val="300"/>
        </w:trPr>
        <w:tc>
          <w:tcPr>
            <w:tcW w:w="1342" w:type="dxa"/>
            <w:tcBorders>
              <w:top w:val="nil"/>
              <w:left w:val="nil"/>
              <w:bottom w:val="nil"/>
              <w:right w:val="nil"/>
            </w:tcBorders>
            <w:shd w:val="clear" w:color="auto" w:fill="auto"/>
            <w:noWrap/>
            <w:hideMark/>
          </w:tcPr>
          <w:p w14:paraId="2951F286" w14:textId="77777777" w:rsidR="00534A1F" w:rsidRPr="00690DD8" w:rsidRDefault="00534A1F" w:rsidP="00A71DDD">
            <w:r w:rsidRPr="00690DD8">
              <w:t>294</w:t>
            </w:r>
          </w:p>
        </w:tc>
        <w:tc>
          <w:tcPr>
            <w:tcW w:w="7942" w:type="dxa"/>
            <w:tcBorders>
              <w:top w:val="nil"/>
              <w:left w:val="nil"/>
              <w:bottom w:val="nil"/>
              <w:right w:val="nil"/>
            </w:tcBorders>
            <w:shd w:val="clear" w:color="auto" w:fill="auto"/>
            <w:noWrap/>
            <w:hideMark/>
          </w:tcPr>
          <w:p w14:paraId="47D1DA64" w14:textId="765EC3FE" w:rsidR="00534A1F" w:rsidRPr="00690DD8" w:rsidRDefault="00534A1F" w:rsidP="00A71DDD">
            <w:r w:rsidRPr="00690DD8">
              <w:t>Réserves d</w:t>
            </w:r>
            <w:r w:rsidR="00E65592">
              <w:t>’</w:t>
            </w:r>
            <w:r w:rsidRPr="00690DD8">
              <w:t>évaluation</w:t>
            </w:r>
          </w:p>
          <w:p w14:paraId="58B414C1" w14:textId="46D3CF0C" w:rsidR="00B66E7A" w:rsidRPr="00690DD8" w:rsidRDefault="005356DC" w:rsidP="00B66E7A">
            <w:r w:rsidRPr="00690DD8">
              <w:rPr>
                <w:lang w:eastAsia="en-US"/>
              </w:rPr>
              <w:t>À</w:t>
            </w:r>
            <w:r w:rsidR="001F7BF5" w:rsidRPr="00690DD8">
              <w:rPr>
                <w:lang w:eastAsia="en-US"/>
              </w:rPr>
              <w:t xml:space="preserve"> constituer en cas de réévaluation d</w:t>
            </w:r>
            <w:r w:rsidR="00E65592">
              <w:rPr>
                <w:lang w:eastAsia="en-US"/>
              </w:rPr>
              <w:t>’</w:t>
            </w:r>
            <w:r w:rsidR="001F7BF5" w:rsidRPr="00690DD8">
              <w:rPr>
                <w:lang w:eastAsia="en-US"/>
              </w:rPr>
              <w:t xml:space="preserve">un actif. </w:t>
            </w:r>
            <w:r w:rsidR="00B66E7A" w:rsidRPr="00690DD8">
              <w:rPr>
                <w:lang w:eastAsia="en-US"/>
              </w:rPr>
              <w:t>La réserve de réévaluation ne peut être dissoute que par transformation en capital-actions, par amortissement</w:t>
            </w:r>
            <w:r w:rsidR="00A011B4">
              <w:rPr>
                <w:lang w:eastAsia="en-US"/>
              </w:rPr>
              <w:t>s</w:t>
            </w:r>
            <w:r w:rsidR="00B66E7A" w:rsidRPr="00690DD8">
              <w:rPr>
                <w:lang w:eastAsia="en-US"/>
              </w:rPr>
              <w:t xml:space="preserve"> ou par aliénation des actifs réévalués.</w:t>
            </w:r>
          </w:p>
        </w:tc>
      </w:tr>
      <w:tr w:rsidR="00534A1F" w:rsidRPr="00690DD8" w14:paraId="63FFDE8B" w14:textId="77777777" w:rsidTr="003E4C14">
        <w:trPr>
          <w:trHeight w:val="300"/>
        </w:trPr>
        <w:tc>
          <w:tcPr>
            <w:tcW w:w="1342" w:type="dxa"/>
            <w:tcBorders>
              <w:top w:val="nil"/>
              <w:left w:val="nil"/>
              <w:bottom w:val="nil"/>
              <w:right w:val="nil"/>
            </w:tcBorders>
            <w:shd w:val="clear" w:color="auto" w:fill="auto"/>
            <w:noWrap/>
            <w:hideMark/>
          </w:tcPr>
          <w:p w14:paraId="32813345" w14:textId="77777777" w:rsidR="00534A1F" w:rsidRPr="00690DD8" w:rsidRDefault="00534A1F" w:rsidP="00A71DDD">
            <w:r w:rsidRPr="00690DD8">
              <w:t>295</w:t>
            </w:r>
          </w:p>
        </w:tc>
        <w:tc>
          <w:tcPr>
            <w:tcW w:w="7942" w:type="dxa"/>
            <w:tcBorders>
              <w:top w:val="nil"/>
              <w:left w:val="nil"/>
              <w:bottom w:val="nil"/>
              <w:right w:val="nil"/>
            </w:tcBorders>
            <w:shd w:val="clear" w:color="auto" w:fill="auto"/>
            <w:noWrap/>
            <w:hideMark/>
          </w:tcPr>
          <w:p w14:paraId="21989E82" w14:textId="7455E5E5" w:rsidR="00534A1F" w:rsidRPr="00690DD8" w:rsidRDefault="0074461E" w:rsidP="00A71DDD">
            <w:r>
              <w:t>Réserve légale issue</w:t>
            </w:r>
            <w:r w:rsidR="00534A1F" w:rsidRPr="00690DD8">
              <w:t xml:space="preserve"> du bénéfice</w:t>
            </w:r>
          </w:p>
          <w:p w14:paraId="77059CCB" w14:textId="1E61786E" w:rsidR="00966147" w:rsidRPr="00690DD8" w:rsidRDefault="00966147" w:rsidP="00966147">
            <w:r w:rsidRPr="00690DD8">
              <w:t>5</w:t>
            </w:r>
            <w:r w:rsidR="00CC3309">
              <w:t> </w:t>
            </w:r>
            <w:r w:rsidRPr="00690DD8">
              <w:t>% du bénéfice de l</w:t>
            </w:r>
            <w:r w:rsidR="00E65592">
              <w:t>’</w:t>
            </w:r>
            <w:r w:rsidRPr="00690DD8">
              <w:t>exercice sont affectés à la réserve légale issue du bénéfice. L</w:t>
            </w:r>
            <w:r w:rsidR="00E65592">
              <w:t>’</w:t>
            </w:r>
            <w:r w:rsidRPr="00690DD8">
              <w:t>éventuel report de pertes est couvert avant l</w:t>
            </w:r>
            <w:r w:rsidR="00E65592">
              <w:t>’</w:t>
            </w:r>
            <w:r w:rsidRPr="00690DD8">
              <w:t>affectation à la réserve légale.</w:t>
            </w:r>
          </w:p>
          <w:p w14:paraId="2D5D0119" w14:textId="1C55DFB7" w:rsidR="00966147" w:rsidRPr="00690DD8" w:rsidRDefault="00966147" w:rsidP="00966147">
            <w:r w:rsidRPr="00690DD8">
              <w:t>La réserve légale issue du bénéfice est alimentée jusqu</w:t>
            </w:r>
            <w:r w:rsidR="00E65592">
              <w:t>’</w:t>
            </w:r>
            <w:r w:rsidRPr="00690DD8">
              <w:t>à ce qu</w:t>
            </w:r>
            <w:r w:rsidR="00E65592">
              <w:t>’</w:t>
            </w:r>
            <w:r w:rsidRPr="00690DD8">
              <w:t>elle atteigne 50</w:t>
            </w:r>
            <w:r w:rsidR="008C5524">
              <w:t> </w:t>
            </w:r>
            <w:r w:rsidRPr="00690DD8">
              <w:t>% du capital-actions inscrit au registre du commerce. Lorsque le but principal de la société est la prise de participations dans d</w:t>
            </w:r>
            <w:r w:rsidR="00E65592">
              <w:t>’</w:t>
            </w:r>
            <w:r w:rsidRPr="00690DD8">
              <w:t>autres entreprises (société holding), la réserve légale est alimentée jusqu</w:t>
            </w:r>
            <w:r w:rsidR="00E65592">
              <w:t>’</w:t>
            </w:r>
            <w:r w:rsidRPr="00690DD8">
              <w:t>à ce qu</w:t>
            </w:r>
            <w:r w:rsidR="00E65592">
              <w:t>’</w:t>
            </w:r>
            <w:r w:rsidRPr="00690DD8">
              <w:t>elle atteigne 20</w:t>
            </w:r>
            <w:r w:rsidR="008C5524">
              <w:t> </w:t>
            </w:r>
            <w:r w:rsidRPr="00690DD8">
              <w:t>% du capital-actions inscrit au registre du commerce.</w:t>
            </w:r>
          </w:p>
        </w:tc>
      </w:tr>
      <w:tr w:rsidR="00534A1F" w:rsidRPr="00690DD8" w14:paraId="3FB265C1" w14:textId="77777777" w:rsidTr="003E4C14">
        <w:trPr>
          <w:trHeight w:val="300"/>
        </w:trPr>
        <w:tc>
          <w:tcPr>
            <w:tcW w:w="1342" w:type="dxa"/>
            <w:tcBorders>
              <w:top w:val="nil"/>
              <w:left w:val="nil"/>
              <w:bottom w:val="nil"/>
              <w:right w:val="nil"/>
            </w:tcBorders>
            <w:shd w:val="clear" w:color="auto" w:fill="auto"/>
            <w:noWrap/>
            <w:hideMark/>
          </w:tcPr>
          <w:p w14:paraId="6A0958C1" w14:textId="77777777" w:rsidR="00534A1F" w:rsidRPr="00690DD8" w:rsidRDefault="00534A1F" w:rsidP="00A71DDD">
            <w:r w:rsidRPr="00690DD8">
              <w:t>296</w:t>
            </w:r>
          </w:p>
        </w:tc>
        <w:tc>
          <w:tcPr>
            <w:tcW w:w="7942" w:type="dxa"/>
            <w:tcBorders>
              <w:top w:val="nil"/>
              <w:left w:val="nil"/>
              <w:bottom w:val="nil"/>
              <w:right w:val="nil"/>
            </w:tcBorders>
            <w:shd w:val="clear" w:color="auto" w:fill="auto"/>
            <w:noWrap/>
            <w:hideMark/>
          </w:tcPr>
          <w:p w14:paraId="039ED14A" w14:textId="25743B76" w:rsidR="00534A1F" w:rsidRPr="00690DD8" w:rsidRDefault="00534A1F" w:rsidP="00A71DDD">
            <w:r w:rsidRPr="00690DD8">
              <w:t xml:space="preserve">Réserves </w:t>
            </w:r>
            <w:r w:rsidR="0074461E">
              <w:t>facultatives</w:t>
            </w:r>
          </w:p>
          <w:p w14:paraId="7ECFA9F1" w14:textId="358F227C" w:rsidR="008D053E" w:rsidRPr="00690DD8" w:rsidRDefault="008D053E" w:rsidP="008D053E">
            <w:pPr>
              <w:rPr>
                <w:lang w:eastAsia="en-US"/>
              </w:rPr>
            </w:pPr>
            <w:r w:rsidRPr="00690DD8">
              <w:rPr>
                <w:lang w:eastAsia="en-US"/>
              </w:rPr>
              <w:t>Les statuts peuvent prescrire que la réserve sera augmentée de montants supérieurs à 5</w:t>
            </w:r>
            <w:r w:rsidR="008C5524">
              <w:rPr>
                <w:lang w:eastAsia="en-US"/>
              </w:rPr>
              <w:t> </w:t>
            </w:r>
            <w:r w:rsidRPr="00690DD8">
              <w:rPr>
                <w:lang w:eastAsia="en-US"/>
              </w:rPr>
              <w:t>% du bénéfice de l</w:t>
            </w:r>
            <w:r w:rsidR="00E65592">
              <w:rPr>
                <w:lang w:eastAsia="en-US"/>
              </w:rPr>
              <w:t>’</w:t>
            </w:r>
            <w:r w:rsidRPr="00690DD8">
              <w:rPr>
                <w:lang w:eastAsia="en-US"/>
              </w:rPr>
              <w:t>exercice et excédera les 20</w:t>
            </w:r>
            <w:r w:rsidR="008C5524">
              <w:rPr>
                <w:lang w:eastAsia="en-US"/>
              </w:rPr>
              <w:t> </w:t>
            </w:r>
            <w:r w:rsidRPr="00690DD8">
              <w:rPr>
                <w:lang w:eastAsia="en-US"/>
              </w:rPr>
              <w:t>% légalement fixés du capital-actions libéré.</w:t>
            </w:r>
          </w:p>
          <w:p w14:paraId="7FB78D3D" w14:textId="201260F2" w:rsidR="008D053E" w:rsidRPr="00690DD8" w:rsidRDefault="008D053E" w:rsidP="00A71DDD">
            <w:r w:rsidRPr="00690DD8">
              <w:rPr>
                <w:lang w:eastAsia="en-US"/>
              </w:rPr>
              <w:t>Ils peuvent aussi prévoir la constitution d</w:t>
            </w:r>
            <w:r w:rsidR="00E65592">
              <w:rPr>
                <w:lang w:eastAsia="en-US"/>
              </w:rPr>
              <w:t>’</w:t>
            </w:r>
            <w:r w:rsidRPr="00690DD8">
              <w:rPr>
                <w:lang w:eastAsia="en-US"/>
              </w:rPr>
              <w:t>autres réserves et en déterminer la destination et l</w:t>
            </w:r>
            <w:r w:rsidR="00E65592">
              <w:rPr>
                <w:lang w:eastAsia="en-US"/>
              </w:rPr>
              <w:t>’</w:t>
            </w:r>
            <w:r w:rsidRPr="00690DD8">
              <w:rPr>
                <w:lang w:eastAsia="en-US"/>
              </w:rPr>
              <w:t>emploi.</w:t>
            </w:r>
          </w:p>
        </w:tc>
      </w:tr>
      <w:tr w:rsidR="00534A1F" w:rsidRPr="00690DD8" w14:paraId="604D7C27" w14:textId="77777777" w:rsidTr="003E4C14">
        <w:trPr>
          <w:trHeight w:val="300"/>
        </w:trPr>
        <w:tc>
          <w:tcPr>
            <w:tcW w:w="1342" w:type="dxa"/>
            <w:tcBorders>
              <w:top w:val="nil"/>
              <w:left w:val="nil"/>
              <w:bottom w:val="nil"/>
              <w:right w:val="nil"/>
            </w:tcBorders>
            <w:shd w:val="clear" w:color="auto" w:fill="auto"/>
            <w:noWrap/>
            <w:hideMark/>
          </w:tcPr>
          <w:p w14:paraId="39F67C0C" w14:textId="77777777" w:rsidR="00534A1F" w:rsidRPr="00690DD8" w:rsidRDefault="00534A1F" w:rsidP="00A71DDD">
            <w:r w:rsidRPr="00690DD8">
              <w:t>297</w:t>
            </w:r>
          </w:p>
        </w:tc>
        <w:tc>
          <w:tcPr>
            <w:tcW w:w="7942" w:type="dxa"/>
            <w:tcBorders>
              <w:top w:val="nil"/>
              <w:left w:val="nil"/>
              <w:bottom w:val="nil"/>
              <w:right w:val="nil"/>
            </w:tcBorders>
            <w:shd w:val="clear" w:color="auto" w:fill="auto"/>
            <w:noWrap/>
            <w:hideMark/>
          </w:tcPr>
          <w:p w14:paraId="4001B785" w14:textId="77777777" w:rsidR="00534A1F" w:rsidRPr="00690DD8" w:rsidRDefault="00534A1F" w:rsidP="00A71DDD">
            <w:r w:rsidRPr="00690DD8">
              <w:t>Bénéfice / Perte résultant du bilan</w:t>
            </w:r>
          </w:p>
          <w:p w14:paraId="1CEA3705" w14:textId="7C1DE8EB" w:rsidR="008D053E" w:rsidRPr="00690DD8" w:rsidRDefault="008D053E" w:rsidP="00A71DDD">
            <w:r w:rsidRPr="00690DD8">
              <w:t>C</w:t>
            </w:r>
            <w:r w:rsidR="00E65592">
              <w:t>’</w:t>
            </w:r>
            <w:r w:rsidRPr="00690DD8">
              <w:t>est sur ce poste que Crésus Comptabilité enregistre le bénéfice (la perte) au bilan.</w:t>
            </w:r>
          </w:p>
        </w:tc>
      </w:tr>
      <w:tr w:rsidR="00534A1F" w:rsidRPr="00690DD8" w14:paraId="7FF59A24" w14:textId="77777777" w:rsidTr="003E4C14">
        <w:trPr>
          <w:trHeight w:val="300"/>
        </w:trPr>
        <w:tc>
          <w:tcPr>
            <w:tcW w:w="1342" w:type="dxa"/>
            <w:tcBorders>
              <w:top w:val="nil"/>
              <w:left w:val="nil"/>
              <w:bottom w:val="nil"/>
              <w:right w:val="nil"/>
            </w:tcBorders>
            <w:shd w:val="clear" w:color="auto" w:fill="auto"/>
            <w:noWrap/>
            <w:hideMark/>
          </w:tcPr>
          <w:p w14:paraId="17A0CCFF" w14:textId="77777777" w:rsidR="00534A1F" w:rsidRPr="00690DD8" w:rsidRDefault="00534A1F" w:rsidP="00A71DDD">
            <w:r w:rsidRPr="00690DD8">
              <w:t>298</w:t>
            </w:r>
          </w:p>
        </w:tc>
        <w:tc>
          <w:tcPr>
            <w:tcW w:w="7942" w:type="dxa"/>
            <w:tcBorders>
              <w:top w:val="nil"/>
              <w:left w:val="nil"/>
              <w:bottom w:val="nil"/>
              <w:right w:val="nil"/>
            </w:tcBorders>
            <w:shd w:val="clear" w:color="auto" w:fill="auto"/>
            <w:noWrap/>
            <w:hideMark/>
          </w:tcPr>
          <w:p w14:paraId="0EE50A89" w14:textId="356BCCCC" w:rsidR="00534A1F" w:rsidRPr="00690DD8" w:rsidRDefault="00534A1F" w:rsidP="00A71DDD">
            <w:r w:rsidRPr="00690DD8">
              <w:t>Propres parts du capital</w:t>
            </w:r>
          </w:p>
          <w:p w14:paraId="03D1F095" w14:textId="4D5BF4AE" w:rsidR="001F7BF5" w:rsidRPr="00690DD8" w:rsidRDefault="008C5524" w:rsidP="001F7BF5">
            <w:r>
              <w:rPr>
                <w:lang w:eastAsia="en-US"/>
              </w:rPr>
              <w:t>S</w:t>
            </w:r>
            <w:r w:rsidRPr="00690DD8">
              <w:rPr>
                <w:lang w:eastAsia="en-US"/>
              </w:rPr>
              <w:t xml:space="preserve">elon CO 659, </w:t>
            </w:r>
            <w:r>
              <w:rPr>
                <w:lang w:eastAsia="en-US"/>
              </w:rPr>
              <w:t>l</w:t>
            </w:r>
            <w:r w:rsidR="001F7BF5" w:rsidRPr="00690DD8">
              <w:rPr>
                <w:lang w:eastAsia="en-US"/>
              </w:rPr>
              <w:t>a société ne peut acquérir</w:t>
            </w:r>
            <w:r>
              <w:rPr>
                <w:lang w:eastAsia="en-US"/>
              </w:rPr>
              <w:t xml:space="preserve"> </w:t>
            </w:r>
            <w:r w:rsidR="001F7BF5" w:rsidRPr="00690DD8">
              <w:rPr>
                <w:lang w:eastAsia="en-US"/>
              </w:rPr>
              <w:t>ses propres actions que si elle dispose librement d</w:t>
            </w:r>
            <w:r w:rsidR="00E65592">
              <w:rPr>
                <w:lang w:eastAsia="en-US"/>
              </w:rPr>
              <w:t>’</w:t>
            </w:r>
            <w:r w:rsidR="001F7BF5" w:rsidRPr="00690DD8">
              <w:rPr>
                <w:lang w:eastAsia="en-US"/>
              </w:rPr>
              <w:t>une part de ses fonds propres équivalant au montant de la dépense nécessaire et si la valeur nominale de l</w:t>
            </w:r>
            <w:r w:rsidR="00E65592">
              <w:rPr>
                <w:lang w:eastAsia="en-US"/>
              </w:rPr>
              <w:t>’</w:t>
            </w:r>
            <w:r w:rsidR="001F7BF5" w:rsidRPr="00690DD8">
              <w:rPr>
                <w:lang w:eastAsia="en-US"/>
              </w:rPr>
              <w:t xml:space="preserve">ensemble de </w:t>
            </w:r>
            <w:r>
              <w:rPr>
                <w:lang w:eastAsia="en-US"/>
              </w:rPr>
              <w:t>s</w:t>
            </w:r>
            <w:r w:rsidR="001F7BF5" w:rsidRPr="00690DD8">
              <w:rPr>
                <w:lang w:eastAsia="en-US"/>
              </w:rPr>
              <w:t>es actions ne dépasse pas 10</w:t>
            </w:r>
            <w:r w:rsidR="00CC3309">
              <w:rPr>
                <w:lang w:eastAsia="en-US"/>
              </w:rPr>
              <w:t> </w:t>
            </w:r>
            <w:r w:rsidR="001F7BF5" w:rsidRPr="00690DD8">
              <w:rPr>
                <w:lang w:eastAsia="en-US"/>
              </w:rPr>
              <w:t xml:space="preserve">% du capital-actions. </w:t>
            </w:r>
            <w:r w:rsidR="005E1A19">
              <w:rPr>
                <w:lang w:eastAsia="en-US"/>
              </w:rPr>
              <w:t xml:space="preserve">Ces montants viennent donc en diminution du capital. </w:t>
            </w:r>
            <w:r w:rsidR="001F7BF5" w:rsidRPr="00690DD8">
              <w:rPr>
                <w:lang w:eastAsia="en-US"/>
              </w:rPr>
              <w:t>Dans ce cas, la comptabilisation est</w:t>
            </w:r>
            <w:r w:rsidR="005257D5">
              <w:rPr>
                <w:lang w:eastAsia="en-US"/>
              </w:rPr>
              <w:t> :</w:t>
            </w:r>
          </w:p>
          <w:p w14:paraId="28072A32" w14:textId="6A6A0065" w:rsidR="001F7BF5" w:rsidRPr="00690DD8" w:rsidRDefault="001F7BF5" w:rsidP="000223D5">
            <w:pPr>
              <w:pStyle w:val="Puceflche"/>
            </w:pPr>
            <w:r w:rsidRPr="00690DD8">
              <w:t xml:space="preserve">Actions propres (en diminution des fonds propres) à </w:t>
            </w:r>
            <w:r w:rsidR="0074461E">
              <w:t>Trésorerie</w:t>
            </w:r>
            <w:r w:rsidRPr="00690DD8">
              <w:t>.</w:t>
            </w:r>
          </w:p>
          <w:p w14:paraId="35EA7E21" w14:textId="5F91ECDF" w:rsidR="001F7BF5" w:rsidRPr="00690DD8" w:rsidRDefault="001F7BF5" w:rsidP="000223D5">
            <w:pPr>
              <w:pStyle w:val="Puceflche"/>
            </w:pPr>
            <w:r w:rsidRPr="00690DD8">
              <w:t>Réserves libres à Réserves pour actions propres</w:t>
            </w:r>
            <w:r w:rsidR="008C5524">
              <w:t>.</w:t>
            </w:r>
          </w:p>
        </w:tc>
      </w:tr>
    </w:tbl>
    <w:p w14:paraId="0C275556" w14:textId="7DEB1328" w:rsidR="007A35E4" w:rsidRPr="00690DD8" w:rsidRDefault="005E1A19" w:rsidP="00D1539D">
      <w:pPr>
        <w:pStyle w:val="Heading2"/>
      </w:pPr>
      <w:r>
        <w:t>Produit net des vents de biens et de prestations de services</w:t>
      </w:r>
    </w:p>
    <w:tbl>
      <w:tblPr>
        <w:tblW w:w="9284" w:type="dxa"/>
        <w:tblInd w:w="709" w:type="dxa"/>
        <w:tblCellMar>
          <w:left w:w="70" w:type="dxa"/>
          <w:right w:w="70" w:type="dxa"/>
        </w:tblCellMar>
        <w:tblLook w:val="04A0" w:firstRow="1" w:lastRow="0" w:firstColumn="1" w:lastColumn="0" w:noHBand="0" w:noVBand="1"/>
      </w:tblPr>
      <w:tblGrid>
        <w:gridCol w:w="1134"/>
        <w:gridCol w:w="8150"/>
      </w:tblGrid>
      <w:tr w:rsidR="001D06AD" w:rsidRPr="00690DD8" w14:paraId="5347CD2B" w14:textId="77777777" w:rsidTr="003E4C14">
        <w:trPr>
          <w:trHeight w:val="300"/>
        </w:trPr>
        <w:tc>
          <w:tcPr>
            <w:tcW w:w="1134" w:type="dxa"/>
            <w:tcBorders>
              <w:top w:val="nil"/>
              <w:left w:val="nil"/>
              <w:bottom w:val="nil"/>
              <w:right w:val="nil"/>
            </w:tcBorders>
            <w:shd w:val="clear" w:color="auto" w:fill="auto"/>
            <w:noWrap/>
            <w:hideMark/>
          </w:tcPr>
          <w:p w14:paraId="5C017A44" w14:textId="77777777" w:rsidR="001D06AD" w:rsidRPr="00690DD8" w:rsidRDefault="001D06AD" w:rsidP="00AB478F">
            <w:r w:rsidRPr="00690DD8">
              <w:t>3</w:t>
            </w:r>
          </w:p>
        </w:tc>
        <w:tc>
          <w:tcPr>
            <w:tcW w:w="8150" w:type="dxa"/>
            <w:tcBorders>
              <w:top w:val="nil"/>
              <w:left w:val="nil"/>
              <w:bottom w:val="nil"/>
              <w:right w:val="nil"/>
            </w:tcBorders>
            <w:shd w:val="clear" w:color="auto" w:fill="auto"/>
            <w:noWrap/>
            <w:hideMark/>
          </w:tcPr>
          <w:p w14:paraId="3FBC5B1E" w14:textId="6D82E155" w:rsidR="001D06AD" w:rsidRPr="00690DD8" w:rsidRDefault="004E2B2E" w:rsidP="00AB478F">
            <w:r w:rsidRPr="004E2B2E">
              <w:t>Produits nets</w:t>
            </w:r>
            <w:r w:rsidR="001D06AD" w:rsidRPr="00690DD8">
              <w:t xml:space="preserve"> des ventes </w:t>
            </w:r>
            <w:r w:rsidRPr="004E2B2E">
              <w:t xml:space="preserve">de biens </w:t>
            </w:r>
            <w:r w:rsidR="001D06AD" w:rsidRPr="00690DD8">
              <w:t xml:space="preserve">et </w:t>
            </w:r>
            <w:r w:rsidRPr="004E2B2E">
              <w:t>de</w:t>
            </w:r>
            <w:r w:rsidR="001D06AD" w:rsidRPr="00690DD8">
              <w:t xml:space="preserve"> prestations de </w:t>
            </w:r>
            <w:r w:rsidRPr="004E2B2E">
              <w:t>service</w:t>
            </w:r>
          </w:p>
          <w:p w14:paraId="380074A0" w14:textId="3C3578F8" w:rsidR="00AB478F" w:rsidRPr="00690DD8" w:rsidRDefault="00AB478F" w:rsidP="00AB478F">
            <w:r w:rsidRPr="00690DD8">
              <w:t xml:space="preserve">Les ventes peuvent être comptabilisées de plusieurs manières, soit par produit (Produit A / Produit B / …) soit par mode de vente (au comptant / détail à crédit / en gros / …). </w:t>
            </w:r>
          </w:p>
          <w:p w14:paraId="0486F918" w14:textId="46BADCA5" w:rsidR="00AB478F" w:rsidRPr="00690DD8" w:rsidRDefault="007C6337" w:rsidP="00AB478F">
            <w:r w:rsidRPr="003E4C14">
              <w:rPr>
                <w:highlight w:val="yellow"/>
              </w:rPr>
              <w:t>Exemple</w:t>
            </w:r>
            <w:r w:rsidRPr="007C6337">
              <w:rPr>
                <w:highlight w:val="yellow"/>
              </w:rPr>
              <w:t> </w:t>
            </w:r>
            <w:r w:rsidRPr="003E4C14">
              <w:rPr>
                <w:highlight w:val="yellow"/>
              </w:rPr>
              <w:t>SA</w:t>
            </w:r>
            <w:r w:rsidR="00AB478F" w:rsidRPr="00690DD8">
              <w:t xml:space="preserve"> utilisant Crésus Facturation, les ventes brutes (hors TVA) sont directement comptabilisées dans le compte 3200</w:t>
            </w:r>
            <w:r w:rsidR="00A011B4">
              <w:rPr>
                <w:rStyle w:val="FootnoteReference"/>
              </w:rPr>
              <w:footnoteReference w:id="4"/>
            </w:r>
            <w:r w:rsidR="00AB478F" w:rsidRPr="00690DD8">
              <w:t xml:space="preserve"> Ventes brutes.</w:t>
            </w:r>
          </w:p>
          <w:p w14:paraId="490EAE76" w14:textId="2EA92549" w:rsidR="00AB478F" w:rsidRPr="00690DD8" w:rsidRDefault="00AB478F" w:rsidP="00AB478F">
            <w:r w:rsidRPr="00690DD8">
              <w:t xml:space="preserve">Les statistiques de ventes par type (produits / marchandises / prestations) sont établies par Crésus </w:t>
            </w:r>
            <w:r w:rsidR="007A524C" w:rsidRPr="00690DD8">
              <w:t xml:space="preserve">Facturation </w:t>
            </w:r>
            <w:r w:rsidRPr="00690DD8">
              <w:t xml:space="preserve">et dès lors les comptes 30xx, 34xx et 36xx </w:t>
            </w:r>
            <w:r w:rsidR="003E4C14">
              <w:t xml:space="preserve">également </w:t>
            </w:r>
            <w:r w:rsidR="00194BF5">
              <w:t xml:space="preserve">proposés par le nouveau plan comptable </w:t>
            </w:r>
            <w:r w:rsidRPr="00690DD8">
              <w:t xml:space="preserve">ne sont pas utilisés par </w:t>
            </w:r>
            <w:r w:rsidR="007C6337" w:rsidRPr="003E4C14">
              <w:rPr>
                <w:highlight w:val="yellow"/>
              </w:rPr>
              <w:t>Exemple</w:t>
            </w:r>
            <w:r w:rsidR="007C6337" w:rsidRPr="007C6337">
              <w:rPr>
                <w:highlight w:val="yellow"/>
              </w:rPr>
              <w:t> </w:t>
            </w:r>
            <w:r w:rsidR="007C6337" w:rsidRPr="003E4C14">
              <w:rPr>
                <w:highlight w:val="yellow"/>
              </w:rPr>
              <w:t>SA</w:t>
            </w:r>
            <w:r w:rsidRPr="00690DD8">
              <w:t xml:space="preserve">. </w:t>
            </w:r>
          </w:p>
        </w:tc>
      </w:tr>
      <w:tr w:rsidR="00463E4C" w:rsidRPr="00690DD8" w14:paraId="4FF2DF83" w14:textId="77777777" w:rsidTr="003E4C14">
        <w:trPr>
          <w:trHeight w:val="300"/>
        </w:trPr>
        <w:tc>
          <w:tcPr>
            <w:tcW w:w="1134" w:type="dxa"/>
            <w:tcBorders>
              <w:top w:val="nil"/>
              <w:left w:val="nil"/>
              <w:bottom w:val="nil"/>
              <w:right w:val="nil"/>
            </w:tcBorders>
            <w:shd w:val="clear" w:color="auto" w:fill="auto"/>
            <w:noWrap/>
          </w:tcPr>
          <w:p w14:paraId="0496BE78" w14:textId="77777777" w:rsidR="00463E4C" w:rsidRPr="00690DD8" w:rsidRDefault="00463E4C" w:rsidP="00AB478F">
            <w:r w:rsidRPr="00690DD8">
              <w:t>37</w:t>
            </w:r>
          </w:p>
        </w:tc>
        <w:tc>
          <w:tcPr>
            <w:tcW w:w="8150" w:type="dxa"/>
            <w:tcBorders>
              <w:top w:val="nil"/>
              <w:left w:val="nil"/>
              <w:bottom w:val="nil"/>
              <w:right w:val="nil"/>
            </w:tcBorders>
            <w:shd w:val="clear" w:color="auto" w:fill="auto"/>
            <w:noWrap/>
          </w:tcPr>
          <w:p w14:paraId="2615BEE3" w14:textId="0699D896" w:rsidR="00463E4C" w:rsidRPr="00690DD8" w:rsidRDefault="004E2B2E" w:rsidP="00AB478F">
            <w:r w:rsidRPr="004E2B2E">
              <w:t xml:space="preserve">Propres prestations et </w:t>
            </w:r>
            <w:r w:rsidR="00463E4C" w:rsidRPr="00690DD8">
              <w:t>propres consommations</w:t>
            </w:r>
          </w:p>
          <w:p w14:paraId="2B48D445" w14:textId="51663780" w:rsidR="00463E4C" w:rsidRPr="00690DD8" w:rsidRDefault="00463E4C" w:rsidP="00463E4C">
            <w:r w:rsidRPr="00690DD8">
              <w:t>Les prestations propres sont les travaux que l</w:t>
            </w:r>
            <w:r w:rsidR="00E65592">
              <w:t>’</w:t>
            </w:r>
            <w:r w:rsidRPr="00690DD8">
              <w:t>entreprise exécute elle-même et au sein de l</w:t>
            </w:r>
            <w:r w:rsidR="00E65592">
              <w:t>’</w:t>
            </w:r>
            <w:r w:rsidRPr="00690DD8">
              <w:t xml:space="preserve">entreprise pour ses propres besoins. </w:t>
            </w:r>
          </w:p>
          <w:p w14:paraId="240431AF" w14:textId="596BFB2C" w:rsidR="00463E4C" w:rsidRPr="00690DD8" w:rsidRDefault="00463E4C" w:rsidP="00463E4C">
            <w:r w:rsidRPr="00690DD8">
              <w:t>Les consommations propres sont les prélèvements par l</w:t>
            </w:r>
            <w:r w:rsidR="00E65592">
              <w:t>’</w:t>
            </w:r>
            <w:r w:rsidRPr="00690DD8">
              <w:t>entreprise pour ses propres besoins.</w:t>
            </w:r>
          </w:p>
        </w:tc>
      </w:tr>
      <w:tr w:rsidR="001D06AD" w:rsidRPr="00690DD8" w14:paraId="009E12D0" w14:textId="77777777" w:rsidTr="003E4C14">
        <w:trPr>
          <w:trHeight w:val="300"/>
        </w:trPr>
        <w:tc>
          <w:tcPr>
            <w:tcW w:w="1134" w:type="dxa"/>
            <w:tcBorders>
              <w:top w:val="nil"/>
              <w:left w:val="nil"/>
              <w:bottom w:val="nil"/>
              <w:right w:val="nil"/>
            </w:tcBorders>
            <w:shd w:val="clear" w:color="auto" w:fill="auto"/>
            <w:noWrap/>
            <w:hideMark/>
          </w:tcPr>
          <w:p w14:paraId="337595BC" w14:textId="77777777" w:rsidR="001D06AD" w:rsidRPr="00690DD8" w:rsidRDefault="001D06AD" w:rsidP="00AB478F">
            <w:r w:rsidRPr="00690DD8">
              <w:t>38</w:t>
            </w:r>
          </w:p>
        </w:tc>
        <w:tc>
          <w:tcPr>
            <w:tcW w:w="8150" w:type="dxa"/>
            <w:tcBorders>
              <w:top w:val="nil"/>
              <w:left w:val="nil"/>
              <w:bottom w:val="nil"/>
              <w:right w:val="nil"/>
            </w:tcBorders>
            <w:shd w:val="clear" w:color="auto" w:fill="auto"/>
            <w:noWrap/>
            <w:hideMark/>
          </w:tcPr>
          <w:p w14:paraId="40FE0B6A" w14:textId="77777777" w:rsidR="001D06AD" w:rsidRPr="00690DD8" w:rsidRDefault="001D06AD" w:rsidP="00AB478F">
            <w:r w:rsidRPr="00690DD8">
              <w:t>Déductions sur ventes</w:t>
            </w:r>
          </w:p>
          <w:p w14:paraId="6D08AB3C" w14:textId="55276862" w:rsidR="00AB478F" w:rsidRPr="00690DD8" w:rsidRDefault="00463E4C" w:rsidP="00194BF5">
            <w:r w:rsidRPr="00690DD8">
              <w:t>Les déductions sur ventes sont également issues de Crésus Facturation et sont regroupée</w:t>
            </w:r>
            <w:r w:rsidR="008C5524">
              <w:t>s</w:t>
            </w:r>
            <w:r w:rsidRPr="00690DD8">
              <w:t xml:space="preserve"> sur les postes 38. </w:t>
            </w:r>
            <w:r w:rsidR="00194BF5">
              <w:t>Ainsi, les</w:t>
            </w:r>
            <w:r w:rsidRPr="00690DD8">
              <w:t xml:space="preserve"> postes de déductions sur ventes (3x9x) ne sont</w:t>
            </w:r>
            <w:r w:rsidR="00CF2177" w:rsidRPr="00690DD8">
              <w:t>,</w:t>
            </w:r>
            <w:r w:rsidRPr="00690DD8">
              <w:t xml:space="preserve"> pas utilisés par </w:t>
            </w:r>
            <w:r w:rsidR="007C6337" w:rsidRPr="003E4C14">
              <w:rPr>
                <w:highlight w:val="yellow"/>
              </w:rPr>
              <w:t>Exemple</w:t>
            </w:r>
            <w:r w:rsidR="007C6337" w:rsidRPr="007C6337">
              <w:rPr>
                <w:highlight w:val="yellow"/>
              </w:rPr>
              <w:t> </w:t>
            </w:r>
            <w:r w:rsidR="007C6337" w:rsidRPr="003E4C14">
              <w:rPr>
                <w:highlight w:val="yellow"/>
              </w:rPr>
              <w:t>SA</w:t>
            </w:r>
            <w:r w:rsidRPr="00690DD8">
              <w:t>.</w:t>
            </w:r>
          </w:p>
        </w:tc>
      </w:tr>
    </w:tbl>
    <w:p w14:paraId="4B446C56" w14:textId="1B739343" w:rsidR="007A35E4" w:rsidRPr="00690DD8" w:rsidRDefault="00463E4C" w:rsidP="00D1539D">
      <w:pPr>
        <w:pStyle w:val="Heading2"/>
      </w:pPr>
      <w:r w:rsidRPr="00690DD8">
        <w:t>Charges de matériel, de marchandises, de prestations de tiers et d</w:t>
      </w:r>
      <w:r w:rsidR="00E65592">
        <w:t>’</w:t>
      </w:r>
      <w:r w:rsidRPr="00690DD8">
        <w:t>énergie</w:t>
      </w:r>
    </w:p>
    <w:tbl>
      <w:tblPr>
        <w:tblW w:w="9284" w:type="dxa"/>
        <w:tblInd w:w="709" w:type="dxa"/>
        <w:tblCellMar>
          <w:left w:w="70" w:type="dxa"/>
          <w:right w:w="70" w:type="dxa"/>
        </w:tblCellMar>
        <w:tblLook w:val="04A0" w:firstRow="1" w:lastRow="0" w:firstColumn="1" w:lastColumn="0" w:noHBand="0" w:noVBand="1"/>
      </w:tblPr>
      <w:tblGrid>
        <w:gridCol w:w="1134"/>
        <w:gridCol w:w="8150"/>
      </w:tblGrid>
      <w:tr w:rsidR="001D06AD" w:rsidRPr="00690DD8" w14:paraId="3B6B6372" w14:textId="77777777" w:rsidTr="003E4C14">
        <w:trPr>
          <w:trHeight w:val="300"/>
        </w:trPr>
        <w:tc>
          <w:tcPr>
            <w:tcW w:w="1134" w:type="dxa"/>
            <w:tcBorders>
              <w:top w:val="nil"/>
              <w:left w:val="nil"/>
              <w:bottom w:val="nil"/>
              <w:right w:val="nil"/>
            </w:tcBorders>
            <w:shd w:val="clear" w:color="auto" w:fill="auto"/>
            <w:noWrap/>
            <w:hideMark/>
          </w:tcPr>
          <w:p w14:paraId="1AFCF09E" w14:textId="77777777" w:rsidR="001D06AD" w:rsidRPr="00690DD8" w:rsidRDefault="001D06AD" w:rsidP="00463E4C">
            <w:r w:rsidRPr="00690DD8">
              <w:t>4</w:t>
            </w:r>
          </w:p>
        </w:tc>
        <w:tc>
          <w:tcPr>
            <w:tcW w:w="8150" w:type="dxa"/>
            <w:tcBorders>
              <w:top w:val="nil"/>
              <w:left w:val="nil"/>
              <w:bottom w:val="nil"/>
              <w:right w:val="nil"/>
            </w:tcBorders>
            <w:shd w:val="clear" w:color="auto" w:fill="auto"/>
            <w:noWrap/>
            <w:hideMark/>
          </w:tcPr>
          <w:p w14:paraId="74A7A660" w14:textId="4E8A875A" w:rsidR="001D06AD" w:rsidRPr="00690DD8" w:rsidRDefault="001D06AD" w:rsidP="00463E4C">
            <w:r w:rsidRPr="00690DD8">
              <w:t xml:space="preserve">Charges de matériel, de marchandises, de prestations de tiers et </w:t>
            </w:r>
            <w:r w:rsidR="004E2B2E" w:rsidRPr="004E2B2E">
              <w:t>d'énergie</w:t>
            </w:r>
          </w:p>
          <w:p w14:paraId="5EA6ADEE" w14:textId="779EE402" w:rsidR="00463E4C" w:rsidRPr="00690DD8" w:rsidRDefault="00463E4C" w:rsidP="00194BF5">
            <w:r w:rsidRPr="00690DD8">
              <w:t xml:space="preserve">Ces charges peuvent être comptabilisées de diverses manières. </w:t>
            </w:r>
            <w:r w:rsidR="007C6337" w:rsidRPr="003E4C14">
              <w:rPr>
                <w:highlight w:val="yellow"/>
              </w:rPr>
              <w:t>Exemple</w:t>
            </w:r>
            <w:r w:rsidR="007C6337" w:rsidRPr="007C6337">
              <w:rPr>
                <w:highlight w:val="yellow"/>
              </w:rPr>
              <w:t> </w:t>
            </w:r>
            <w:r w:rsidR="007C6337" w:rsidRPr="003E4C14">
              <w:rPr>
                <w:highlight w:val="yellow"/>
              </w:rPr>
              <w:t>SA</w:t>
            </w:r>
            <w:r w:rsidRPr="00690DD8">
              <w:t xml:space="preserve"> employant Crésus Facturation n</w:t>
            </w:r>
            <w:r w:rsidR="00E65592">
              <w:t>’</w:t>
            </w:r>
            <w:r w:rsidRPr="00690DD8">
              <w:t>utilise que les comptes 42xx. Les statistiques par type de produits étant tirées de Crésus Facturation</w:t>
            </w:r>
            <w:r w:rsidR="00A011B4">
              <w:rPr>
                <w:rStyle w:val="FootnoteReference"/>
              </w:rPr>
              <w:footnoteReference w:id="5"/>
            </w:r>
            <w:r w:rsidRPr="00690DD8">
              <w:t>.</w:t>
            </w:r>
          </w:p>
        </w:tc>
      </w:tr>
      <w:tr w:rsidR="001D06AD" w:rsidRPr="00690DD8" w14:paraId="7D2A71D1" w14:textId="77777777" w:rsidTr="003E4C14">
        <w:trPr>
          <w:trHeight w:val="300"/>
        </w:trPr>
        <w:tc>
          <w:tcPr>
            <w:tcW w:w="1134" w:type="dxa"/>
            <w:tcBorders>
              <w:top w:val="nil"/>
              <w:left w:val="nil"/>
              <w:bottom w:val="nil"/>
              <w:right w:val="nil"/>
            </w:tcBorders>
            <w:shd w:val="clear" w:color="auto" w:fill="auto"/>
            <w:noWrap/>
            <w:hideMark/>
          </w:tcPr>
          <w:p w14:paraId="21D2DA0B" w14:textId="77777777" w:rsidR="001D06AD" w:rsidRPr="00690DD8" w:rsidRDefault="001D06AD" w:rsidP="00463E4C">
            <w:r w:rsidRPr="00690DD8">
              <w:t>42</w:t>
            </w:r>
          </w:p>
        </w:tc>
        <w:tc>
          <w:tcPr>
            <w:tcW w:w="8150" w:type="dxa"/>
            <w:tcBorders>
              <w:top w:val="nil"/>
              <w:left w:val="nil"/>
              <w:bottom w:val="nil"/>
              <w:right w:val="nil"/>
            </w:tcBorders>
            <w:shd w:val="clear" w:color="auto" w:fill="auto"/>
            <w:noWrap/>
            <w:hideMark/>
          </w:tcPr>
          <w:p w14:paraId="3103925E" w14:textId="77777777" w:rsidR="001D06AD" w:rsidRPr="00690DD8" w:rsidRDefault="001D06AD" w:rsidP="00463E4C">
            <w:r w:rsidRPr="00690DD8">
              <w:t>Charges de marchandises</w:t>
            </w:r>
          </w:p>
          <w:p w14:paraId="7112E6BA" w14:textId="70060613" w:rsidR="00463E4C" w:rsidRPr="00690DD8" w:rsidRDefault="00463E4C" w:rsidP="00463E4C">
            <w:r w:rsidRPr="00690DD8">
              <w:t>Les charges de marchandises, y compris les charges directes</w:t>
            </w:r>
            <w:r w:rsidR="008C5524">
              <w:t>,</w:t>
            </w:r>
            <w:r w:rsidRPr="00690DD8">
              <w:t xml:space="preserve"> sont comptabilisées dans ce poste. Toutefois, les déductions sur achats sont comptabilisées dans le poste 49</w:t>
            </w:r>
            <w:r w:rsidR="00CF3CAF" w:rsidRPr="00690DD8">
              <w:t>.</w:t>
            </w:r>
          </w:p>
        </w:tc>
      </w:tr>
      <w:tr w:rsidR="005C2541" w:rsidRPr="00690DD8" w14:paraId="6562BF5D" w14:textId="77777777" w:rsidTr="003E4C14">
        <w:trPr>
          <w:trHeight w:val="300"/>
        </w:trPr>
        <w:tc>
          <w:tcPr>
            <w:tcW w:w="1134" w:type="dxa"/>
            <w:tcBorders>
              <w:top w:val="nil"/>
              <w:left w:val="nil"/>
              <w:bottom w:val="nil"/>
              <w:right w:val="nil"/>
            </w:tcBorders>
            <w:shd w:val="clear" w:color="auto" w:fill="auto"/>
            <w:noWrap/>
          </w:tcPr>
          <w:p w14:paraId="605D4FB1" w14:textId="77777777" w:rsidR="005C2541" w:rsidRPr="00690DD8" w:rsidRDefault="005C2541" w:rsidP="00463E4C">
            <w:r w:rsidRPr="00690DD8">
              <w:t>45</w:t>
            </w:r>
          </w:p>
        </w:tc>
        <w:tc>
          <w:tcPr>
            <w:tcW w:w="8150" w:type="dxa"/>
            <w:tcBorders>
              <w:top w:val="nil"/>
              <w:left w:val="nil"/>
              <w:bottom w:val="nil"/>
              <w:right w:val="nil"/>
            </w:tcBorders>
            <w:shd w:val="clear" w:color="auto" w:fill="auto"/>
            <w:noWrap/>
          </w:tcPr>
          <w:p w14:paraId="76C72160" w14:textId="0C6F02A9" w:rsidR="005C2541" w:rsidRPr="00690DD8" w:rsidRDefault="005C2541" w:rsidP="00463E4C">
            <w:r w:rsidRPr="00690DD8">
              <w:t>Charges d</w:t>
            </w:r>
            <w:r w:rsidR="00E65592">
              <w:t>’</w:t>
            </w:r>
            <w:r w:rsidRPr="00690DD8">
              <w:t>énergie pour l</w:t>
            </w:r>
            <w:r w:rsidR="00E65592">
              <w:t>’</w:t>
            </w:r>
            <w:r w:rsidRPr="00690DD8">
              <w:t>exploitation</w:t>
            </w:r>
          </w:p>
          <w:p w14:paraId="5058452D" w14:textId="4F53B835" w:rsidR="005C2541" w:rsidRPr="00690DD8" w:rsidRDefault="005C2541" w:rsidP="00CF2177">
            <w:r w:rsidRPr="00690DD8">
              <w:t>Ce poste enregistre les charges d</w:t>
            </w:r>
            <w:r w:rsidR="00E65592">
              <w:t>’</w:t>
            </w:r>
            <w:r w:rsidRPr="00690DD8">
              <w:t>énergie nécessaire à l</w:t>
            </w:r>
            <w:r w:rsidR="00E65592">
              <w:t>’</w:t>
            </w:r>
            <w:r w:rsidRPr="00690DD8">
              <w:t>exploitation. Les charges d</w:t>
            </w:r>
            <w:r w:rsidR="00E65592">
              <w:t>’</w:t>
            </w:r>
            <w:r w:rsidRPr="00690DD8">
              <w:t xml:space="preserve">énergie </w:t>
            </w:r>
            <w:r w:rsidR="00CF2177" w:rsidRPr="00690DD8">
              <w:t>qui ne sont pas directement liées à l</w:t>
            </w:r>
            <w:r w:rsidR="00E65592">
              <w:t>’</w:t>
            </w:r>
            <w:r w:rsidR="00CF2177" w:rsidRPr="00690DD8">
              <w:t xml:space="preserve">exploitation (ex. locaux administratifs) </w:t>
            </w:r>
            <w:r w:rsidRPr="00690DD8">
              <w:t>sont cependant à imputer dans les comptes 64.</w:t>
            </w:r>
          </w:p>
        </w:tc>
      </w:tr>
      <w:tr w:rsidR="001D06AD" w:rsidRPr="00690DD8" w14:paraId="7FEBC41B" w14:textId="77777777" w:rsidTr="003E4C14">
        <w:trPr>
          <w:trHeight w:val="300"/>
        </w:trPr>
        <w:tc>
          <w:tcPr>
            <w:tcW w:w="1134" w:type="dxa"/>
            <w:tcBorders>
              <w:top w:val="nil"/>
              <w:left w:val="nil"/>
              <w:bottom w:val="nil"/>
              <w:right w:val="nil"/>
            </w:tcBorders>
            <w:shd w:val="clear" w:color="auto" w:fill="auto"/>
            <w:noWrap/>
            <w:hideMark/>
          </w:tcPr>
          <w:p w14:paraId="185441D5" w14:textId="77777777" w:rsidR="001D06AD" w:rsidRPr="00690DD8" w:rsidRDefault="001D06AD" w:rsidP="00463E4C">
            <w:r w:rsidRPr="00690DD8">
              <w:t>49</w:t>
            </w:r>
          </w:p>
        </w:tc>
        <w:tc>
          <w:tcPr>
            <w:tcW w:w="8150" w:type="dxa"/>
            <w:tcBorders>
              <w:top w:val="nil"/>
              <w:left w:val="nil"/>
              <w:bottom w:val="nil"/>
              <w:right w:val="nil"/>
            </w:tcBorders>
            <w:shd w:val="clear" w:color="auto" w:fill="auto"/>
            <w:noWrap/>
            <w:hideMark/>
          </w:tcPr>
          <w:p w14:paraId="736E4332" w14:textId="77777777" w:rsidR="001D06AD" w:rsidRPr="00690DD8" w:rsidRDefault="001D06AD" w:rsidP="00463E4C">
            <w:r w:rsidRPr="00690DD8">
              <w:t>Déductions sur charges</w:t>
            </w:r>
          </w:p>
          <w:p w14:paraId="6814C58E" w14:textId="77777777" w:rsidR="00463E4C" w:rsidRPr="00690DD8" w:rsidRDefault="00463E4C" w:rsidP="00463E4C">
            <w:r w:rsidRPr="00690DD8">
              <w:t>Ce poste enregistre toutes les déductions sur charges, y compris les frais de rappels</w:t>
            </w:r>
            <w:r w:rsidR="00CF3CAF" w:rsidRPr="00690DD8">
              <w:t>.</w:t>
            </w:r>
          </w:p>
        </w:tc>
      </w:tr>
    </w:tbl>
    <w:p w14:paraId="12CF32C0" w14:textId="77777777" w:rsidR="00463E4C" w:rsidRPr="00690DD8" w:rsidRDefault="00463E4C" w:rsidP="00D1539D">
      <w:pPr>
        <w:pStyle w:val="Heading2"/>
      </w:pPr>
      <w:r w:rsidRPr="00690DD8">
        <w:t>Charges du personnel</w:t>
      </w:r>
    </w:p>
    <w:tbl>
      <w:tblPr>
        <w:tblW w:w="9284" w:type="dxa"/>
        <w:tblInd w:w="709" w:type="dxa"/>
        <w:tblCellMar>
          <w:left w:w="70" w:type="dxa"/>
          <w:right w:w="70" w:type="dxa"/>
        </w:tblCellMar>
        <w:tblLook w:val="04A0" w:firstRow="1" w:lastRow="0" w:firstColumn="1" w:lastColumn="0" w:noHBand="0" w:noVBand="1"/>
      </w:tblPr>
      <w:tblGrid>
        <w:gridCol w:w="1134"/>
        <w:gridCol w:w="8150"/>
      </w:tblGrid>
      <w:tr w:rsidR="001D06AD" w:rsidRPr="00690DD8" w14:paraId="03156304" w14:textId="77777777" w:rsidTr="003E4C14">
        <w:trPr>
          <w:trHeight w:val="300"/>
        </w:trPr>
        <w:tc>
          <w:tcPr>
            <w:tcW w:w="1134" w:type="dxa"/>
            <w:tcBorders>
              <w:top w:val="nil"/>
              <w:left w:val="nil"/>
              <w:bottom w:val="nil"/>
              <w:right w:val="nil"/>
            </w:tcBorders>
            <w:shd w:val="clear" w:color="auto" w:fill="auto"/>
            <w:noWrap/>
            <w:hideMark/>
          </w:tcPr>
          <w:p w14:paraId="31DABBCE" w14:textId="77777777" w:rsidR="001D06AD" w:rsidRPr="00690DD8" w:rsidRDefault="001D06AD" w:rsidP="00463E4C">
            <w:r w:rsidRPr="00690DD8">
              <w:t>5</w:t>
            </w:r>
          </w:p>
        </w:tc>
        <w:tc>
          <w:tcPr>
            <w:tcW w:w="8150" w:type="dxa"/>
            <w:tcBorders>
              <w:top w:val="nil"/>
              <w:left w:val="nil"/>
              <w:bottom w:val="nil"/>
              <w:right w:val="nil"/>
            </w:tcBorders>
            <w:shd w:val="clear" w:color="auto" w:fill="auto"/>
            <w:noWrap/>
            <w:hideMark/>
          </w:tcPr>
          <w:p w14:paraId="2F638F53" w14:textId="66215EED" w:rsidR="001D06AD" w:rsidRPr="00690DD8" w:rsidRDefault="001D06AD" w:rsidP="00463E4C">
            <w:r w:rsidRPr="00690DD8">
              <w:t>Charges de personnel</w:t>
            </w:r>
            <w:r w:rsidR="00A011B4">
              <w:rPr>
                <w:rStyle w:val="FootnoteReference"/>
              </w:rPr>
              <w:footnoteReference w:id="6"/>
            </w:r>
          </w:p>
          <w:p w14:paraId="197E338E" w14:textId="19C5D7E0" w:rsidR="00CF2177" w:rsidRPr="00690DD8" w:rsidRDefault="007C6337" w:rsidP="00CF2177">
            <w:r w:rsidRPr="003E4C14">
              <w:rPr>
                <w:highlight w:val="yellow"/>
              </w:rPr>
              <w:t>Exemple</w:t>
            </w:r>
            <w:r w:rsidRPr="007C6337">
              <w:rPr>
                <w:highlight w:val="yellow"/>
              </w:rPr>
              <w:t> </w:t>
            </w:r>
            <w:r w:rsidRPr="003E4C14">
              <w:rPr>
                <w:highlight w:val="yellow"/>
              </w:rPr>
              <w:t>SA</w:t>
            </w:r>
            <w:r w:rsidR="00CF2177" w:rsidRPr="00690DD8">
              <w:t xml:space="preserve"> utilise Crésus Salaires et peut ainsi aisément comptabiliser mensuellement toutes les transactions comptables relatives aux charges de personnel.</w:t>
            </w:r>
          </w:p>
          <w:p w14:paraId="198C7E3E" w14:textId="65BB73C1" w:rsidR="00496A58" w:rsidRPr="00690DD8" w:rsidRDefault="00496A58" w:rsidP="00496A58">
            <w:r w:rsidRPr="00690DD8">
              <w:t>Les postes 5xxx sont très détaillés afin d</w:t>
            </w:r>
            <w:r w:rsidR="00E65592">
              <w:t>’</w:t>
            </w:r>
            <w:r w:rsidRPr="00690DD8">
              <w:t>offrir le détail de toutes les charges relatives a</w:t>
            </w:r>
            <w:r w:rsidR="00CF2177" w:rsidRPr="00690DD8">
              <w:t>ux salaires et charges sociales en provenance de Crésus Salaires.</w:t>
            </w:r>
          </w:p>
          <w:p w14:paraId="3DD3D815" w14:textId="77777777" w:rsidR="00496A58" w:rsidRPr="00690DD8" w:rsidRDefault="00496A58" w:rsidP="00496A58">
            <w:r w:rsidRPr="00690DD8">
              <w:t>Le compte 5200 enregistre les salaires de base bruts.</w:t>
            </w:r>
          </w:p>
        </w:tc>
      </w:tr>
    </w:tbl>
    <w:p w14:paraId="66844B92" w14:textId="55F774FB" w:rsidR="00496A58" w:rsidRPr="00690DD8" w:rsidRDefault="00496A58" w:rsidP="00D1539D">
      <w:pPr>
        <w:pStyle w:val="Heading2"/>
      </w:pPr>
      <w:r w:rsidRPr="00690DD8">
        <w:t>Autres charges d</w:t>
      </w:r>
      <w:r w:rsidR="00E65592">
        <w:t>’</w:t>
      </w:r>
      <w:r w:rsidRPr="00690DD8">
        <w:t>exploitation</w:t>
      </w:r>
      <w:r w:rsidR="003E4C14">
        <w:t>, a</w:t>
      </w:r>
      <w:r w:rsidRPr="00690DD8">
        <w:t xml:space="preserve">mortissements et </w:t>
      </w:r>
      <w:r w:rsidR="003E4C14">
        <w:t>corrections</w:t>
      </w:r>
      <w:r w:rsidRPr="00690DD8">
        <w:t xml:space="preserve"> de valeur, résultat financier</w:t>
      </w:r>
    </w:p>
    <w:tbl>
      <w:tblPr>
        <w:tblW w:w="9284" w:type="dxa"/>
        <w:tblInd w:w="709" w:type="dxa"/>
        <w:tblCellMar>
          <w:left w:w="70" w:type="dxa"/>
          <w:right w:w="70" w:type="dxa"/>
        </w:tblCellMar>
        <w:tblLook w:val="04A0" w:firstRow="1" w:lastRow="0" w:firstColumn="1" w:lastColumn="0" w:noHBand="0" w:noVBand="1"/>
      </w:tblPr>
      <w:tblGrid>
        <w:gridCol w:w="1134"/>
        <w:gridCol w:w="8150"/>
      </w:tblGrid>
      <w:tr w:rsidR="001D06AD" w:rsidRPr="00690DD8" w14:paraId="24D8EC61" w14:textId="77777777" w:rsidTr="003E4C14">
        <w:trPr>
          <w:trHeight w:val="300"/>
        </w:trPr>
        <w:tc>
          <w:tcPr>
            <w:tcW w:w="1134" w:type="dxa"/>
            <w:tcBorders>
              <w:top w:val="nil"/>
              <w:left w:val="nil"/>
              <w:bottom w:val="nil"/>
              <w:right w:val="nil"/>
            </w:tcBorders>
            <w:shd w:val="clear" w:color="auto" w:fill="auto"/>
            <w:noWrap/>
            <w:hideMark/>
          </w:tcPr>
          <w:p w14:paraId="7C5405F1" w14:textId="77777777" w:rsidR="001D06AD" w:rsidRPr="00690DD8" w:rsidRDefault="001D06AD" w:rsidP="00463E4C">
            <w:r w:rsidRPr="00690DD8">
              <w:t>6</w:t>
            </w:r>
          </w:p>
        </w:tc>
        <w:tc>
          <w:tcPr>
            <w:tcW w:w="8150" w:type="dxa"/>
            <w:tcBorders>
              <w:top w:val="nil"/>
              <w:left w:val="nil"/>
              <w:bottom w:val="nil"/>
              <w:right w:val="nil"/>
            </w:tcBorders>
            <w:shd w:val="clear" w:color="auto" w:fill="auto"/>
            <w:noWrap/>
            <w:hideMark/>
          </w:tcPr>
          <w:p w14:paraId="3E74E098" w14:textId="114F9B67" w:rsidR="001D06AD" w:rsidRPr="00690DD8" w:rsidRDefault="001D06AD" w:rsidP="00463E4C">
            <w:r w:rsidRPr="00690DD8">
              <w:t xml:space="preserve">Autres charges </w:t>
            </w:r>
            <w:r w:rsidR="001F15AF" w:rsidRPr="001F15AF">
              <w:t>d'exploitation, amortissements</w:t>
            </w:r>
            <w:r w:rsidRPr="00690DD8">
              <w:t xml:space="preserve"> et </w:t>
            </w:r>
            <w:r w:rsidR="001F15AF" w:rsidRPr="001F15AF">
              <w:t>corrections</w:t>
            </w:r>
            <w:r w:rsidRPr="00690DD8">
              <w:t xml:space="preserve"> de valeur, résultat financier</w:t>
            </w:r>
          </w:p>
        </w:tc>
      </w:tr>
      <w:tr w:rsidR="001D06AD" w:rsidRPr="00690DD8" w14:paraId="70E30319" w14:textId="77777777" w:rsidTr="003E4C14">
        <w:trPr>
          <w:trHeight w:val="300"/>
        </w:trPr>
        <w:tc>
          <w:tcPr>
            <w:tcW w:w="1134" w:type="dxa"/>
            <w:tcBorders>
              <w:top w:val="nil"/>
              <w:left w:val="nil"/>
              <w:bottom w:val="nil"/>
              <w:right w:val="nil"/>
            </w:tcBorders>
            <w:shd w:val="clear" w:color="auto" w:fill="auto"/>
            <w:noWrap/>
            <w:hideMark/>
          </w:tcPr>
          <w:p w14:paraId="30F111D1" w14:textId="77777777" w:rsidR="001D06AD" w:rsidRPr="00690DD8" w:rsidRDefault="001D06AD" w:rsidP="00463E4C">
            <w:r w:rsidRPr="00690DD8">
              <w:t>60</w:t>
            </w:r>
          </w:p>
        </w:tc>
        <w:tc>
          <w:tcPr>
            <w:tcW w:w="8150" w:type="dxa"/>
            <w:tcBorders>
              <w:top w:val="nil"/>
              <w:left w:val="nil"/>
              <w:bottom w:val="nil"/>
              <w:right w:val="nil"/>
            </w:tcBorders>
            <w:shd w:val="clear" w:color="auto" w:fill="auto"/>
            <w:noWrap/>
            <w:hideMark/>
          </w:tcPr>
          <w:p w14:paraId="2B454AD4" w14:textId="36096635" w:rsidR="001D06AD" w:rsidRPr="00690DD8" w:rsidRDefault="001D06AD" w:rsidP="00463E4C">
            <w:r w:rsidRPr="00690DD8">
              <w:t>Charges de locaux</w:t>
            </w:r>
          </w:p>
          <w:p w14:paraId="1C5480EF" w14:textId="21A2C40A" w:rsidR="00496A58" w:rsidRPr="00690DD8" w:rsidRDefault="00496A58" w:rsidP="00463E4C">
            <w:r w:rsidRPr="00690DD8">
              <w:t>Les charges de locaux comprennent les loyers versés à des tiers pour l</w:t>
            </w:r>
            <w:r w:rsidR="00E65592">
              <w:t>’</w:t>
            </w:r>
            <w:r w:rsidRPr="00690DD8">
              <w:t xml:space="preserve">utilisation des locaux utilisés par </w:t>
            </w:r>
            <w:r w:rsidR="007C6337" w:rsidRPr="003E4C14">
              <w:rPr>
                <w:highlight w:val="yellow"/>
              </w:rPr>
              <w:t>Exemple</w:t>
            </w:r>
            <w:r w:rsidR="007C6337" w:rsidRPr="007C6337">
              <w:rPr>
                <w:highlight w:val="yellow"/>
              </w:rPr>
              <w:t> </w:t>
            </w:r>
            <w:r w:rsidR="007C6337" w:rsidRPr="003E4C14">
              <w:rPr>
                <w:highlight w:val="yellow"/>
              </w:rPr>
              <w:t>SA</w:t>
            </w:r>
            <w:r w:rsidRPr="00690DD8">
              <w:t>. Ils comprennent également les frais annexes qui sont imputés dans les comptes spécifiques.</w:t>
            </w:r>
          </w:p>
        </w:tc>
      </w:tr>
      <w:tr w:rsidR="001D06AD" w:rsidRPr="00690DD8" w14:paraId="1039EE32" w14:textId="77777777" w:rsidTr="003E4C14">
        <w:trPr>
          <w:trHeight w:val="300"/>
        </w:trPr>
        <w:tc>
          <w:tcPr>
            <w:tcW w:w="1134" w:type="dxa"/>
            <w:tcBorders>
              <w:top w:val="nil"/>
              <w:left w:val="nil"/>
              <w:bottom w:val="nil"/>
              <w:right w:val="nil"/>
            </w:tcBorders>
            <w:shd w:val="clear" w:color="auto" w:fill="auto"/>
            <w:noWrap/>
            <w:hideMark/>
          </w:tcPr>
          <w:p w14:paraId="4FFAD1B7" w14:textId="77777777" w:rsidR="001D06AD" w:rsidRPr="00690DD8" w:rsidRDefault="001D06AD" w:rsidP="00463E4C">
            <w:r w:rsidRPr="00690DD8">
              <w:t>61</w:t>
            </w:r>
          </w:p>
        </w:tc>
        <w:tc>
          <w:tcPr>
            <w:tcW w:w="8150" w:type="dxa"/>
            <w:tcBorders>
              <w:top w:val="nil"/>
              <w:left w:val="nil"/>
              <w:bottom w:val="nil"/>
              <w:right w:val="nil"/>
            </w:tcBorders>
            <w:shd w:val="clear" w:color="auto" w:fill="auto"/>
            <w:noWrap/>
            <w:hideMark/>
          </w:tcPr>
          <w:p w14:paraId="644C283A" w14:textId="7C4783BA" w:rsidR="001D06AD" w:rsidRPr="00690DD8" w:rsidRDefault="001D06AD" w:rsidP="00463E4C">
            <w:r w:rsidRPr="00690DD8">
              <w:t>Entretien, réparations, remplacements (ERR)</w:t>
            </w:r>
            <w:r w:rsidR="00185C2C">
              <w:t>,</w:t>
            </w:r>
            <w:r w:rsidRPr="00690DD8">
              <w:t xml:space="preserve"> </w:t>
            </w:r>
            <w:r w:rsidR="00185C2C">
              <w:t>l</w:t>
            </w:r>
            <w:r w:rsidRPr="00690DD8">
              <w:t>easing immo</w:t>
            </w:r>
            <w:r w:rsidR="00496A58" w:rsidRPr="00690DD8">
              <w:t>bilisations corporelles meubles</w:t>
            </w:r>
          </w:p>
          <w:p w14:paraId="58B0359A" w14:textId="6B79DFA7" w:rsidR="00496A58" w:rsidRPr="00690DD8" w:rsidRDefault="00496A58" w:rsidP="00463E4C">
            <w:r w:rsidRPr="00690DD8">
              <w:t>Ce poste enregistre les charges d</w:t>
            </w:r>
            <w:r w:rsidR="00E65592">
              <w:t>’</w:t>
            </w:r>
            <w:r w:rsidRPr="00690DD8">
              <w:t>entretien, de réparation et de remplacements de même que les leasings.</w:t>
            </w:r>
          </w:p>
          <w:p w14:paraId="7B052A6F" w14:textId="469D1F83" w:rsidR="00496A58" w:rsidRPr="00690DD8" w:rsidRDefault="00496A58" w:rsidP="007F40E7">
            <w:r w:rsidRPr="00690DD8">
              <w:t xml:space="preserve">Notons que, </w:t>
            </w:r>
            <w:r w:rsidR="007F40E7" w:rsidRPr="00690DD8">
              <w:t xml:space="preserve">compte tenu de la taille de </w:t>
            </w:r>
            <w:r w:rsidR="007C6337" w:rsidRPr="003E4C14">
              <w:rPr>
                <w:highlight w:val="yellow"/>
              </w:rPr>
              <w:t>Exemple</w:t>
            </w:r>
            <w:r w:rsidR="007C6337" w:rsidRPr="007C6337">
              <w:rPr>
                <w:highlight w:val="yellow"/>
              </w:rPr>
              <w:t> </w:t>
            </w:r>
            <w:r w:rsidR="007C6337" w:rsidRPr="003E4C14">
              <w:rPr>
                <w:highlight w:val="yellow"/>
              </w:rPr>
              <w:t>SA</w:t>
            </w:r>
            <w:r w:rsidRPr="00690DD8">
              <w:t>, les outillages et acquisition</w:t>
            </w:r>
            <w:r w:rsidR="002D327A">
              <w:t>s</w:t>
            </w:r>
            <w:r w:rsidRPr="00690DD8">
              <w:t xml:space="preserve"> de remplacement jusqu</w:t>
            </w:r>
            <w:r w:rsidR="00E65592">
              <w:t>’</w:t>
            </w:r>
            <w:r w:rsidRPr="00690DD8">
              <w:t>à un montant de CHF 1</w:t>
            </w:r>
            <w:r w:rsidR="00E65592">
              <w:t>’</w:t>
            </w:r>
            <w:r w:rsidRPr="00690DD8">
              <w:t>000</w:t>
            </w:r>
            <w:proofErr w:type="gramStart"/>
            <w:r w:rsidR="00CC3309">
              <w:t>.–</w:t>
            </w:r>
            <w:proofErr w:type="gramEnd"/>
            <w:r w:rsidRPr="00690DD8">
              <w:t xml:space="preserve"> sont généralement comptabilisés dans ces postes d</w:t>
            </w:r>
            <w:r w:rsidR="00E65592">
              <w:t>’</w:t>
            </w:r>
            <w:r w:rsidRPr="00690DD8">
              <w:t>entretien.</w:t>
            </w:r>
          </w:p>
        </w:tc>
      </w:tr>
      <w:tr w:rsidR="001D06AD" w:rsidRPr="00690DD8" w14:paraId="7DF6B882" w14:textId="77777777" w:rsidTr="003E4C14">
        <w:trPr>
          <w:trHeight w:val="300"/>
        </w:trPr>
        <w:tc>
          <w:tcPr>
            <w:tcW w:w="1134" w:type="dxa"/>
            <w:tcBorders>
              <w:top w:val="nil"/>
              <w:left w:val="nil"/>
              <w:bottom w:val="nil"/>
              <w:right w:val="nil"/>
            </w:tcBorders>
            <w:shd w:val="clear" w:color="auto" w:fill="auto"/>
            <w:noWrap/>
            <w:hideMark/>
          </w:tcPr>
          <w:p w14:paraId="1973B009" w14:textId="77777777" w:rsidR="001D06AD" w:rsidRPr="00690DD8" w:rsidRDefault="001D06AD" w:rsidP="00463E4C">
            <w:r w:rsidRPr="00690DD8">
              <w:t>62</w:t>
            </w:r>
          </w:p>
        </w:tc>
        <w:tc>
          <w:tcPr>
            <w:tcW w:w="8150" w:type="dxa"/>
            <w:tcBorders>
              <w:top w:val="nil"/>
              <w:left w:val="nil"/>
              <w:bottom w:val="nil"/>
              <w:right w:val="nil"/>
            </w:tcBorders>
            <w:shd w:val="clear" w:color="auto" w:fill="auto"/>
            <w:noWrap/>
            <w:hideMark/>
          </w:tcPr>
          <w:p w14:paraId="063501C5" w14:textId="77777777" w:rsidR="001D06AD" w:rsidRPr="00690DD8" w:rsidRDefault="001D06AD" w:rsidP="00463E4C">
            <w:r w:rsidRPr="00690DD8">
              <w:t>Charges de véhicules et de transport</w:t>
            </w:r>
          </w:p>
          <w:p w14:paraId="3A919465" w14:textId="031D8DF5" w:rsidR="00496A58" w:rsidRPr="00690DD8" w:rsidRDefault="00496A58" w:rsidP="00463E4C">
            <w:r w:rsidRPr="00690DD8">
              <w:t xml:space="preserve">Ce poste sépare les charges </w:t>
            </w:r>
            <w:r w:rsidR="006408DF" w:rsidRPr="00690DD8">
              <w:t>relatives aux véhicules de l</w:t>
            </w:r>
            <w:r w:rsidR="00E65592">
              <w:t>’</w:t>
            </w:r>
            <w:r w:rsidR="006408DF" w:rsidRPr="00690DD8">
              <w:t>entreprise des charges de transport effectués par des tiers.</w:t>
            </w:r>
          </w:p>
        </w:tc>
      </w:tr>
      <w:tr w:rsidR="001D06AD" w:rsidRPr="00690DD8" w14:paraId="7C4D7B01" w14:textId="77777777" w:rsidTr="003E4C14">
        <w:trPr>
          <w:trHeight w:val="300"/>
        </w:trPr>
        <w:tc>
          <w:tcPr>
            <w:tcW w:w="1134" w:type="dxa"/>
            <w:tcBorders>
              <w:top w:val="nil"/>
              <w:left w:val="nil"/>
              <w:bottom w:val="nil"/>
              <w:right w:val="nil"/>
            </w:tcBorders>
            <w:shd w:val="clear" w:color="auto" w:fill="auto"/>
            <w:noWrap/>
            <w:hideMark/>
          </w:tcPr>
          <w:p w14:paraId="7D1160EA" w14:textId="77777777" w:rsidR="001D06AD" w:rsidRPr="00690DD8" w:rsidRDefault="001D06AD" w:rsidP="00463E4C">
            <w:r w:rsidRPr="00690DD8">
              <w:t>63</w:t>
            </w:r>
          </w:p>
        </w:tc>
        <w:tc>
          <w:tcPr>
            <w:tcW w:w="8150" w:type="dxa"/>
            <w:tcBorders>
              <w:top w:val="nil"/>
              <w:left w:val="nil"/>
              <w:bottom w:val="nil"/>
              <w:right w:val="nil"/>
            </w:tcBorders>
            <w:shd w:val="clear" w:color="auto" w:fill="auto"/>
            <w:noWrap/>
            <w:hideMark/>
          </w:tcPr>
          <w:p w14:paraId="1EBFDD6E" w14:textId="77777777" w:rsidR="001D06AD" w:rsidRPr="00690DD8" w:rsidRDefault="001D06AD" w:rsidP="00463E4C">
            <w:r w:rsidRPr="00690DD8">
              <w:t>Assurances-choses, droits, taxes, autorisations</w:t>
            </w:r>
          </w:p>
          <w:p w14:paraId="419E9882" w14:textId="5D1594FB" w:rsidR="006408DF" w:rsidRPr="00690DD8" w:rsidRDefault="006408DF" w:rsidP="006408DF">
            <w:r w:rsidRPr="00690DD8">
              <w:t>Ce poste permet d</w:t>
            </w:r>
            <w:r w:rsidR="00E65592">
              <w:t>’</w:t>
            </w:r>
            <w:r w:rsidRPr="00690DD8">
              <w:t xml:space="preserve">enregistrer les charges des assurances en fonction des couvertures </w:t>
            </w:r>
            <w:proofErr w:type="gramStart"/>
            <w:r w:rsidRPr="00690DD8">
              <w:t xml:space="preserve">de </w:t>
            </w:r>
            <w:r w:rsidR="007C6337" w:rsidRPr="003E4C14">
              <w:rPr>
                <w:highlight w:val="yellow"/>
              </w:rPr>
              <w:t>Exemple</w:t>
            </w:r>
            <w:proofErr w:type="gramEnd"/>
            <w:r w:rsidR="007C6337" w:rsidRPr="007C6337">
              <w:rPr>
                <w:highlight w:val="yellow"/>
              </w:rPr>
              <w:t> </w:t>
            </w:r>
            <w:r w:rsidR="007C6337" w:rsidRPr="003E4C14">
              <w:rPr>
                <w:highlight w:val="yellow"/>
              </w:rPr>
              <w:t>SA</w:t>
            </w:r>
            <w:r w:rsidR="00CF3CAF" w:rsidRPr="00690DD8">
              <w:t>.</w:t>
            </w:r>
          </w:p>
        </w:tc>
      </w:tr>
      <w:tr w:rsidR="001D06AD" w:rsidRPr="00690DD8" w14:paraId="42E1FA8A" w14:textId="77777777" w:rsidTr="003E4C14">
        <w:trPr>
          <w:trHeight w:val="300"/>
        </w:trPr>
        <w:tc>
          <w:tcPr>
            <w:tcW w:w="1134" w:type="dxa"/>
            <w:tcBorders>
              <w:top w:val="nil"/>
              <w:left w:val="nil"/>
              <w:bottom w:val="nil"/>
              <w:right w:val="nil"/>
            </w:tcBorders>
            <w:shd w:val="clear" w:color="auto" w:fill="auto"/>
            <w:noWrap/>
            <w:hideMark/>
          </w:tcPr>
          <w:p w14:paraId="4374D604" w14:textId="77777777" w:rsidR="001D06AD" w:rsidRPr="00690DD8" w:rsidRDefault="001D06AD" w:rsidP="00463E4C">
            <w:r w:rsidRPr="00690DD8">
              <w:t>64</w:t>
            </w:r>
          </w:p>
        </w:tc>
        <w:tc>
          <w:tcPr>
            <w:tcW w:w="8150" w:type="dxa"/>
            <w:tcBorders>
              <w:top w:val="nil"/>
              <w:left w:val="nil"/>
              <w:bottom w:val="nil"/>
              <w:right w:val="nil"/>
            </w:tcBorders>
            <w:shd w:val="clear" w:color="auto" w:fill="auto"/>
            <w:noWrap/>
            <w:hideMark/>
          </w:tcPr>
          <w:p w14:paraId="74432CA5" w14:textId="20014F55" w:rsidR="001D06AD" w:rsidRPr="00690DD8" w:rsidRDefault="001D06AD" w:rsidP="00463E4C">
            <w:r w:rsidRPr="00690DD8">
              <w:t>Charges d</w:t>
            </w:r>
            <w:r w:rsidR="00E65592">
              <w:t>’</w:t>
            </w:r>
            <w:r w:rsidRPr="00690DD8">
              <w:t>énergie, eau et évacuation des déchets</w:t>
            </w:r>
          </w:p>
          <w:p w14:paraId="5014A3EF" w14:textId="0A4AF651" w:rsidR="006408DF" w:rsidRPr="00690DD8" w:rsidRDefault="006408DF" w:rsidP="007F40E7">
            <w:r w:rsidRPr="00690DD8">
              <w:t xml:space="preserve">Ce sont les charges </w:t>
            </w:r>
            <w:r w:rsidR="007F40E7" w:rsidRPr="00690DD8">
              <w:t xml:space="preserve">non directement liées à </w:t>
            </w:r>
            <w:r w:rsidRPr="00690DD8">
              <w:t>l</w:t>
            </w:r>
            <w:r w:rsidR="00E65592">
              <w:t>’</w:t>
            </w:r>
            <w:r w:rsidRPr="00690DD8">
              <w:t>exploitation de l</w:t>
            </w:r>
            <w:r w:rsidR="00E65592">
              <w:t>’</w:t>
            </w:r>
            <w:r w:rsidRPr="00690DD8">
              <w:t>entreprise</w:t>
            </w:r>
            <w:r w:rsidR="00185C2C">
              <w:t xml:space="preserve"> (qui, elles, </w:t>
            </w:r>
            <w:r w:rsidR="007F40E7" w:rsidRPr="00690DD8">
              <w:t>sont comptabilisées sous 45)</w:t>
            </w:r>
            <w:r w:rsidRPr="00690DD8">
              <w:t>. Les charges découlant de l</w:t>
            </w:r>
            <w:r w:rsidR="00E65592">
              <w:t>’</w:t>
            </w:r>
            <w:r w:rsidRPr="00690DD8">
              <w:t xml:space="preserve">usage des locaux sont </w:t>
            </w:r>
            <w:r w:rsidR="007F40E7" w:rsidRPr="00690DD8">
              <w:t>comptabilisés</w:t>
            </w:r>
            <w:r w:rsidRPr="00690DD8">
              <w:t xml:space="preserve"> dans le poste 60. </w:t>
            </w:r>
          </w:p>
        </w:tc>
      </w:tr>
      <w:tr w:rsidR="001D06AD" w:rsidRPr="00690DD8" w14:paraId="2F631EDE" w14:textId="77777777" w:rsidTr="003E4C14">
        <w:trPr>
          <w:trHeight w:val="300"/>
        </w:trPr>
        <w:tc>
          <w:tcPr>
            <w:tcW w:w="1134" w:type="dxa"/>
            <w:tcBorders>
              <w:top w:val="nil"/>
              <w:left w:val="nil"/>
              <w:bottom w:val="nil"/>
              <w:right w:val="nil"/>
            </w:tcBorders>
            <w:shd w:val="clear" w:color="auto" w:fill="auto"/>
            <w:noWrap/>
            <w:hideMark/>
          </w:tcPr>
          <w:p w14:paraId="72555D7E" w14:textId="77777777" w:rsidR="001D06AD" w:rsidRPr="00690DD8" w:rsidRDefault="001D06AD" w:rsidP="00463E4C">
            <w:r w:rsidRPr="00690DD8">
              <w:t>65</w:t>
            </w:r>
          </w:p>
        </w:tc>
        <w:tc>
          <w:tcPr>
            <w:tcW w:w="8150" w:type="dxa"/>
            <w:tcBorders>
              <w:top w:val="nil"/>
              <w:left w:val="nil"/>
              <w:bottom w:val="nil"/>
              <w:right w:val="nil"/>
            </w:tcBorders>
            <w:shd w:val="clear" w:color="auto" w:fill="auto"/>
            <w:noWrap/>
            <w:hideMark/>
          </w:tcPr>
          <w:p w14:paraId="4FF0910D" w14:textId="43636AF4" w:rsidR="001D06AD" w:rsidRPr="00690DD8" w:rsidRDefault="001D06AD" w:rsidP="00463E4C">
            <w:r w:rsidRPr="00690DD8">
              <w:t>Charges d</w:t>
            </w:r>
            <w:r w:rsidR="00E65592">
              <w:t>’</w:t>
            </w:r>
            <w:r w:rsidRPr="00690DD8">
              <w:t>administration et d</w:t>
            </w:r>
            <w:r w:rsidR="00E65592">
              <w:t>’</w:t>
            </w:r>
            <w:r w:rsidRPr="00690DD8">
              <w:t>informatique</w:t>
            </w:r>
          </w:p>
          <w:p w14:paraId="5AF97750" w14:textId="580AF9AA" w:rsidR="006408DF" w:rsidRPr="00690DD8" w:rsidRDefault="006408DF">
            <w:r w:rsidRPr="00690DD8">
              <w:t>Ce poste permet d</w:t>
            </w:r>
            <w:r w:rsidR="00E65592">
              <w:t>’</w:t>
            </w:r>
            <w:r w:rsidRPr="00690DD8">
              <w:t>enregistrer toutes les charges relatives à l</w:t>
            </w:r>
            <w:r w:rsidR="00E65592">
              <w:t>’</w:t>
            </w:r>
            <w:r w:rsidRPr="00690DD8">
              <w:t xml:space="preserve">administration </w:t>
            </w:r>
            <w:proofErr w:type="gramStart"/>
            <w:r w:rsidRPr="00690DD8">
              <w:t xml:space="preserve">de </w:t>
            </w:r>
            <w:r w:rsidR="007C6337" w:rsidRPr="003E4C14">
              <w:rPr>
                <w:highlight w:val="yellow"/>
              </w:rPr>
              <w:t>Exemple</w:t>
            </w:r>
            <w:proofErr w:type="gramEnd"/>
            <w:r w:rsidR="007C6337" w:rsidRPr="007C6337">
              <w:rPr>
                <w:highlight w:val="yellow"/>
              </w:rPr>
              <w:t> </w:t>
            </w:r>
            <w:r w:rsidR="007C6337" w:rsidRPr="003E4C14">
              <w:rPr>
                <w:highlight w:val="yellow"/>
              </w:rPr>
              <w:t>SA</w:t>
            </w:r>
            <w:r w:rsidRPr="00690DD8">
              <w:t>, y compris ses charges informatique</w:t>
            </w:r>
            <w:r w:rsidR="007F40E7" w:rsidRPr="00690DD8">
              <w:t>s</w:t>
            </w:r>
            <w:r w:rsidRPr="00690DD8">
              <w:t>.</w:t>
            </w:r>
          </w:p>
        </w:tc>
      </w:tr>
      <w:tr w:rsidR="001D06AD" w:rsidRPr="00690DD8" w14:paraId="7F7B681F" w14:textId="77777777" w:rsidTr="003E4C14">
        <w:trPr>
          <w:trHeight w:val="300"/>
        </w:trPr>
        <w:tc>
          <w:tcPr>
            <w:tcW w:w="1134" w:type="dxa"/>
            <w:tcBorders>
              <w:top w:val="nil"/>
              <w:left w:val="nil"/>
              <w:bottom w:val="nil"/>
              <w:right w:val="nil"/>
            </w:tcBorders>
            <w:shd w:val="clear" w:color="auto" w:fill="auto"/>
            <w:noWrap/>
            <w:hideMark/>
          </w:tcPr>
          <w:p w14:paraId="08A3E638" w14:textId="77777777" w:rsidR="001D06AD" w:rsidRPr="00690DD8" w:rsidRDefault="001D06AD" w:rsidP="00463E4C">
            <w:r w:rsidRPr="00690DD8">
              <w:t>66</w:t>
            </w:r>
          </w:p>
        </w:tc>
        <w:tc>
          <w:tcPr>
            <w:tcW w:w="8150" w:type="dxa"/>
            <w:tcBorders>
              <w:top w:val="nil"/>
              <w:left w:val="nil"/>
              <w:bottom w:val="nil"/>
              <w:right w:val="nil"/>
            </w:tcBorders>
            <w:shd w:val="clear" w:color="auto" w:fill="auto"/>
            <w:noWrap/>
            <w:hideMark/>
          </w:tcPr>
          <w:p w14:paraId="12C3B555" w14:textId="77777777" w:rsidR="001D06AD" w:rsidRPr="00690DD8" w:rsidRDefault="001D06AD" w:rsidP="00463E4C">
            <w:r w:rsidRPr="00690DD8">
              <w:t>Charges de publicité</w:t>
            </w:r>
          </w:p>
          <w:p w14:paraId="79104030" w14:textId="68F73DAF" w:rsidR="006408DF" w:rsidRPr="00690DD8" w:rsidRDefault="006408DF" w:rsidP="007F40E7">
            <w:r w:rsidRPr="00690DD8">
              <w:t>Ce poste permet d</w:t>
            </w:r>
            <w:r w:rsidR="00E65592">
              <w:t>’</w:t>
            </w:r>
            <w:r w:rsidRPr="00690DD8">
              <w:t>enregistrer toutes les charges de marketing</w:t>
            </w:r>
            <w:r w:rsidR="007F40E7" w:rsidRPr="00690DD8">
              <w:t xml:space="preserve">, </w:t>
            </w:r>
            <w:r w:rsidRPr="00690DD8">
              <w:t>de publicité</w:t>
            </w:r>
            <w:r w:rsidR="007F40E7" w:rsidRPr="00690DD8">
              <w:t xml:space="preserve"> et de vente</w:t>
            </w:r>
            <w:r w:rsidRPr="00690DD8">
              <w:t>.</w:t>
            </w:r>
          </w:p>
        </w:tc>
      </w:tr>
      <w:tr w:rsidR="001D06AD" w:rsidRPr="00690DD8" w14:paraId="69D0A39D" w14:textId="77777777" w:rsidTr="003E4C14">
        <w:trPr>
          <w:trHeight w:val="300"/>
        </w:trPr>
        <w:tc>
          <w:tcPr>
            <w:tcW w:w="1134" w:type="dxa"/>
            <w:tcBorders>
              <w:top w:val="nil"/>
              <w:left w:val="nil"/>
              <w:bottom w:val="nil"/>
              <w:right w:val="nil"/>
            </w:tcBorders>
            <w:shd w:val="clear" w:color="auto" w:fill="auto"/>
            <w:noWrap/>
            <w:hideMark/>
          </w:tcPr>
          <w:p w14:paraId="3C5662AD" w14:textId="77777777" w:rsidR="001D06AD" w:rsidRPr="00690DD8" w:rsidRDefault="001D06AD" w:rsidP="00463E4C">
            <w:r w:rsidRPr="00690DD8">
              <w:t>67</w:t>
            </w:r>
          </w:p>
        </w:tc>
        <w:tc>
          <w:tcPr>
            <w:tcW w:w="8150" w:type="dxa"/>
            <w:tcBorders>
              <w:top w:val="nil"/>
              <w:left w:val="nil"/>
              <w:bottom w:val="nil"/>
              <w:right w:val="nil"/>
            </w:tcBorders>
            <w:shd w:val="clear" w:color="auto" w:fill="auto"/>
            <w:noWrap/>
            <w:hideMark/>
          </w:tcPr>
          <w:p w14:paraId="59145299" w14:textId="3818E598" w:rsidR="001D06AD" w:rsidRPr="00690DD8" w:rsidRDefault="001D06AD" w:rsidP="00463E4C">
            <w:r w:rsidRPr="00690DD8">
              <w:t>Autres charges d</w:t>
            </w:r>
            <w:r w:rsidR="00E65592">
              <w:t>’</w:t>
            </w:r>
            <w:r w:rsidRPr="00690DD8">
              <w:t>exploitation</w:t>
            </w:r>
          </w:p>
          <w:p w14:paraId="7BB1A9EB" w14:textId="3FAC421B" w:rsidR="006408DF" w:rsidRPr="00690DD8" w:rsidRDefault="006408DF" w:rsidP="006408DF">
            <w:r w:rsidRPr="00690DD8">
              <w:t>Le compte 6790 de ce poste n</w:t>
            </w:r>
            <w:r w:rsidR="00E65592">
              <w:t>’</w:t>
            </w:r>
            <w:r w:rsidRPr="00690DD8">
              <w:t>est utilisé que pour les petits montants et les correctifs.</w:t>
            </w:r>
          </w:p>
        </w:tc>
      </w:tr>
      <w:tr w:rsidR="001D06AD" w:rsidRPr="00690DD8" w14:paraId="08DEAC9A" w14:textId="77777777" w:rsidTr="003E4C14">
        <w:trPr>
          <w:trHeight w:val="300"/>
        </w:trPr>
        <w:tc>
          <w:tcPr>
            <w:tcW w:w="1134" w:type="dxa"/>
            <w:tcBorders>
              <w:top w:val="nil"/>
              <w:left w:val="nil"/>
              <w:bottom w:val="nil"/>
              <w:right w:val="nil"/>
            </w:tcBorders>
            <w:shd w:val="clear" w:color="auto" w:fill="auto"/>
            <w:noWrap/>
            <w:hideMark/>
          </w:tcPr>
          <w:p w14:paraId="0421B8FF" w14:textId="77777777" w:rsidR="001D06AD" w:rsidRPr="00690DD8" w:rsidRDefault="001D06AD" w:rsidP="00463E4C">
            <w:r w:rsidRPr="00690DD8">
              <w:t>68</w:t>
            </w:r>
          </w:p>
        </w:tc>
        <w:tc>
          <w:tcPr>
            <w:tcW w:w="8150" w:type="dxa"/>
            <w:tcBorders>
              <w:top w:val="nil"/>
              <w:left w:val="nil"/>
              <w:bottom w:val="nil"/>
              <w:right w:val="nil"/>
            </w:tcBorders>
            <w:shd w:val="clear" w:color="auto" w:fill="auto"/>
            <w:noWrap/>
            <w:hideMark/>
          </w:tcPr>
          <w:p w14:paraId="1CC2C4E3" w14:textId="7A464778" w:rsidR="001D06AD" w:rsidRPr="00690DD8" w:rsidRDefault="008B5C3C" w:rsidP="00463E4C">
            <w:r w:rsidRPr="00690DD8">
              <w:t xml:space="preserve">Amortissement et </w:t>
            </w:r>
            <w:r w:rsidR="003E4C14">
              <w:t>corrections</w:t>
            </w:r>
            <w:r w:rsidR="001D06AD" w:rsidRPr="00690DD8">
              <w:t xml:space="preserve"> de valeur des postes sur immobilisations corporelles</w:t>
            </w:r>
          </w:p>
          <w:p w14:paraId="7707FF6B" w14:textId="2E2CD535" w:rsidR="008B5C3C" w:rsidRPr="00690DD8" w:rsidRDefault="008B5C3C" w:rsidP="00463E4C">
            <w:r w:rsidRPr="00690DD8">
              <w:t>Relevons que ce poste porte désormais le numéro 68. L</w:t>
            </w:r>
            <w:r w:rsidR="00E65592">
              <w:t>’</w:t>
            </w:r>
            <w:r w:rsidRPr="00690DD8">
              <w:t>ancien plan comptable lui donnait le poste 69. Cette modification répond à l</w:t>
            </w:r>
            <w:r w:rsidR="00E65592">
              <w:t>’</w:t>
            </w:r>
            <w:r w:rsidRPr="00690DD8">
              <w:t>exigence du CO 959</w:t>
            </w:r>
            <w:r w:rsidR="00302B95">
              <w:t xml:space="preserve"> </w:t>
            </w:r>
            <w:r w:rsidRPr="00690DD8">
              <w:t>b.</w:t>
            </w:r>
          </w:p>
        </w:tc>
      </w:tr>
      <w:tr w:rsidR="001D06AD" w:rsidRPr="00690DD8" w14:paraId="7E38F345" w14:textId="77777777" w:rsidTr="003E4C14">
        <w:trPr>
          <w:trHeight w:val="300"/>
        </w:trPr>
        <w:tc>
          <w:tcPr>
            <w:tcW w:w="1134" w:type="dxa"/>
            <w:tcBorders>
              <w:top w:val="nil"/>
              <w:left w:val="nil"/>
              <w:bottom w:val="nil"/>
              <w:right w:val="nil"/>
            </w:tcBorders>
            <w:shd w:val="clear" w:color="auto" w:fill="auto"/>
            <w:noWrap/>
            <w:hideMark/>
          </w:tcPr>
          <w:p w14:paraId="619045D1" w14:textId="77777777" w:rsidR="001D06AD" w:rsidRPr="00690DD8" w:rsidRDefault="001D06AD" w:rsidP="00463E4C">
            <w:r w:rsidRPr="00690DD8">
              <w:t>69</w:t>
            </w:r>
          </w:p>
        </w:tc>
        <w:tc>
          <w:tcPr>
            <w:tcW w:w="8150" w:type="dxa"/>
            <w:tcBorders>
              <w:top w:val="nil"/>
              <w:left w:val="nil"/>
              <w:bottom w:val="nil"/>
              <w:right w:val="nil"/>
            </w:tcBorders>
            <w:shd w:val="clear" w:color="auto" w:fill="auto"/>
            <w:noWrap/>
            <w:hideMark/>
          </w:tcPr>
          <w:p w14:paraId="76D353C4" w14:textId="77777777" w:rsidR="001D06AD" w:rsidRPr="00690DD8" w:rsidRDefault="001D06AD" w:rsidP="00463E4C">
            <w:r w:rsidRPr="00690DD8">
              <w:t>Charges et produits financiers</w:t>
            </w:r>
          </w:p>
          <w:p w14:paraId="2441752D" w14:textId="08FC15B1" w:rsidR="008B5C3C" w:rsidRPr="00690DD8" w:rsidRDefault="008B5C3C" w:rsidP="00463E4C">
            <w:r w:rsidRPr="00690DD8">
              <w:t>Relevons que ce poste porte désormais le numéro 69. L</w:t>
            </w:r>
            <w:r w:rsidR="00E65592">
              <w:t>’</w:t>
            </w:r>
            <w:r w:rsidRPr="00690DD8">
              <w:t>ancien plan comptable lui donnait le poste 68. Cette modification répond à l</w:t>
            </w:r>
            <w:r w:rsidR="00E65592">
              <w:t>’</w:t>
            </w:r>
            <w:r w:rsidRPr="00690DD8">
              <w:t>exigence du CO 959</w:t>
            </w:r>
            <w:r w:rsidR="00302B95">
              <w:t xml:space="preserve"> </w:t>
            </w:r>
            <w:r w:rsidRPr="00690DD8">
              <w:t>b.</w:t>
            </w:r>
          </w:p>
        </w:tc>
      </w:tr>
    </w:tbl>
    <w:p w14:paraId="69D9998C" w14:textId="555ED56A" w:rsidR="008B5C3C" w:rsidRPr="00690DD8" w:rsidRDefault="008B5C3C" w:rsidP="00D1539D">
      <w:pPr>
        <w:pStyle w:val="Heading2"/>
      </w:pPr>
      <w:r w:rsidRPr="00690DD8">
        <w:t xml:space="preserve">Résultat des activités </w:t>
      </w:r>
      <w:r w:rsidR="003E4C14">
        <w:t xml:space="preserve">hors </w:t>
      </w:r>
      <w:r w:rsidRPr="00690DD8">
        <w:t>exploitation</w:t>
      </w:r>
    </w:p>
    <w:tbl>
      <w:tblPr>
        <w:tblW w:w="9284" w:type="dxa"/>
        <w:tblInd w:w="709" w:type="dxa"/>
        <w:tblCellMar>
          <w:left w:w="70" w:type="dxa"/>
          <w:right w:w="70" w:type="dxa"/>
        </w:tblCellMar>
        <w:tblLook w:val="04A0" w:firstRow="1" w:lastRow="0" w:firstColumn="1" w:lastColumn="0" w:noHBand="0" w:noVBand="1"/>
      </w:tblPr>
      <w:tblGrid>
        <w:gridCol w:w="1134"/>
        <w:gridCol w:w="8150"/>
      </w:tblGrid>
      <w:tr w:rsidR="001D06AD" w:rsidRPr="00690DD8" w14:paraId="4A2A7E2C" w14:textId="77777777" w:rsidTr="003E4C14">
        <w:trPr>
          <w:trHeight w:val="300"/>
        </w:trPr>
        <w:tc>
          <w:tcPr>
            <w:tcW w:w="1134" w:type="dxa"/>
            <w:tcBorders>
              <w:top w:val="nil"/>
              <w:left w:val="nil"/>
              <w:bottom w:val="nil"/>
              <w:right w:val="nil"/>
            </w:tcBorders>
            <w:shd w:val="clear" w:color="auto" w:fill="auto"/>
            <w:noWrap/>
            <w:hideMark/>
          </w:tcPr>
          <w:p w14:paraId="5BE476E2" w14:textId="77777777" w:rsidR="001D06AD" w:rsidRPr="00690DD8" w:rsidRDefault="001D06AD" w:rsidP="00463E4C">
            <w:r w:rsidRPr="00690DD8">
              <w:t>7</w:t>
            </w:r>
          </w:p>
        </w:tc>
        <w:tc>
          <w:tcPr>
            <w:tcW w:w="8150" w:type="dxa"/>
            <w:tcBorders>
              <w:top w:val="nil"/>
              <w:left w:val="nil"/>
              <w:bottom w:val="nil"/>
              <w:right w:val="nil"/>
            </w:tcBorders>
            <w:shd w:val="clear" w:color="auto" w:fill="auto"/>
            <w:noWrap/>
            <w:hideMark/>
          </w:tcPr>
          <w:p w14:paraId="66B1B2F0" w14:textId="0BA794E9" w:rsidR="001D06AD" w:rsidRPr="00690DD8" w:rsidRDefault="001D06AD" w:rsidP="003E4C14">
            <w:r w:rsidRPr="00690DD8">
              <w:t xml:space="preserve">Résultat des activités </w:t>
            </w:r>
            <w:r w:rsidR="003E4C14">
              <w:t xml:space="preserve">hors </w:t>
            </w:r>
            <w:r w:rsidRPr="00690DD8">
              <w:t>exploitation</w:t>
            </w:r>
          </w:p>
        </w:tc>
      </w:tr>
      <w:tr w:rsidR="001D06AD" w:rsidRPr="00690DD8" w14:paraId="6745E60F" w14:textId="77777777" w:rsidTr="003E4C14">
        <w:trPr>
          <w:trHeight w:val="300"/>
        </w:trPr>
        <w:tc>
          <w:tcPr>
            <w:tcW w:w="1134" w:type="dxa"/>
            <w:tcBorders>
              <w:top w:val="nil"/>
              <w:left w:val="nil"/>
              <w:bottom w:val="nil"/>
              <w:right w:val="nil"/>
            </w:tcBorders>
            <w:shd w:val="clear" w:color="auto" w:fill="auto"/>
            <w:noWrap/>
            <w:hideMark/>
          </w:tcPr>
          <w:p w14:paraId="5B3747C8" w14:textId="77777777" w:rsidR="001D06AD" w:rsidRPr="00690DD8" w:rsidRDefault="001D06AD" w:rsidP="00463E4C">
            <w:r w:rsidRPr="00690DD8">
              <w:t>70</w:t>
            </w:r>
          </w:p>
        </w:tc>
        <w:tc>
          <w:tcPr>
            <w:tcW w:w="8150" w:type="dxa"/>
            <w:tcBorders>
              <w:top w:val="nil"/>
              <w:left w:val="nil"/>
              <w:bottom w:val="nil"/>
              <w:right w:val="nil"/>
            </w:tcBorders>
            <w:shd w:val="clear" w:color="auto" w:fill="auto"/>
            <w:noWrap/>
            <w:hideMark/>
          </w:tcPr>
          <w:p w14:paraId="72C9AFC6" w14:textId="77777777" w:rsidR="001D06AD" w:rsidRPr="00690DD8" w:rsidRDefault="001D06AD" w:rsidP="00463E4C">
            <w:r w:rsidRPr="00690DD8">
              <w:t>Produits accessoires</w:t>
            </w:r>
            <w:r w:rsidR="008B5C3C" w:rsidRPr="00690DD8">
              <w:t xml:space="preserve"> et charges accessoires</w:t>
            </w:r>
          </w:p>
          <w:p w14:paraId="3E694341" w14:textId="23332B72" w:rsidR="008B5C3C" w:rsidRPr="00690DD8" w:rsidRDefault="008B5C3C" w:rsidP="00C12169">
            <w:r w:rsidRPr="00690DD8">
              <w:t>Ce poste enregistre les transactions comptables découlant des activités no</w:t>
            </w:r>
            <w:r w:rsidR="00C12169">
              <w:t>n</w:t>
            </w:r>
            <w:r w:rsidRPr="00690DD8">
              <w:t xml:space="preserve"> principales </w:t>
            </w:r>
            <w:proofErr w:type="gramStart"/>
            <w:r w:rsidRPr="00690DD8">
              <w:t xml:space="preserve">de </w:t>
            </w:r>
            <w:r w:rsidR="007C6337" w:rsidRPr="003E4C14">
              <w:rPr>
                <w:highlight w:val="yellow"/>
              </w:rPr>
              <w:t>Exemple</w:t>
            </w:r>
            <w:proofErr w:type="gramEnd"/>
            <w:r w:rsidR="007C6337" w:rsidRPr="007C6337">
              <w:rPr>
                <w:highlight w:val="yellow"/>
              </w:rPr>
              <w:t> </w:t>
            </w:r>
            <w:r w:rsidR="007C6337" w:rsidRPr="003E4C14">
              <w:rPr>
                <w:highlight w:val="yellow"/>
              </w:rPr>
              <w:t>SA</w:t>
            </w:r>
            <w:r w:rsidRPr="00690DD8">
              <w:t>. Si l</w:t>
            </w:r>
            <w:r w:rsidR="00E65592">
              <w:t>’</w:t>
            </w:r>
            <w:r w:rsidRPr="00690DD8">
              <w:t>une de ces activités devient importante, alors les transactions qui s</w:t>
            </w:r>
            <w:r w:rsidR="00E65592">
              <w:t>’</w:t>
            </w:r>
            <w:r w:rsidRPr="00690DD8">
              <w:t xml:space="preserve">y rapportent doivent être </w:t>
            </w:r>
            <w:r w:rsidR="00C12169">
              <w:t>comptabilisées</w:t>
            </w:r>
            <w:r w:rsidR="00C12169" w:rsidRPr="00690DD8">
              <w:t xml:space="preserve"> </w:t>
            </w:r>
            <w:r w:rsidRPr="00690DD8">
              <w:t>dans les postes 3,4, 5 et 6.</w:t>
            </w:r>
          </w:p>
        </w:tc>
      </w:tr>
      <w:tr w:rsidR="001D06AD" w:rsidRPr="00690DD8" w14:paraId="15814E06" w14:textId="77777777" w:rsidTr="003E4C14">
        <w:trPr>
          <w:trHeight w:val="300"/>
        </w:trPr>
        <w:tc>
          <w:tcPr>
            <w:tcW w:w="1134" w:type="dxa"/>
            <w:tcBorders>
              <w:top w:val="nil"/>
              <w:left w:val="nil"/>
              <w:bottom w:val="nil"/>
              <w:right w:val="nil"/>
            </w:tcBorders>
            <w:shd w:val="clear" w:color="auto" w:fill="auto"/>
            <w:noWrap/>
            <w:hideMark/>
          </w:tcPr>
          <w:p w14:paraId="7F97B84B" w14:textId="77777777" w:rsidR="001D06AD" w:rsidRPr="00690DD8" w:rsidRDefault="001D06AD" w:rsidP="00463E4C">
            <w:r w:rsidRPr="00690DD8">
              <w:t>75</w:t>
            </w:r>
          </w:p>
        </w:tc>
        <w:tc>
          <w:tcPr>
            <w:tcW w:w="8150" w:type="dxa"/>
            <w:tcBorders>
              <w:top w:val="nil"/>
              <w:left w:val="nil"/>
              <w:bottom w:val="nil"/>
              <w:right w:val="nil"/>
            </w:tcBorders>
            <w:shd w:val="clear" w:color="auto" w:fill="auto"/>
            <w:noWrap/>
            <w:hideMark/>
          </w:tcPr>
          <w:p w14:paraId="7A861632" w14:textId="7D166AF5" w:rsidR="001D06AD" w:rsidRPr="00690DD8" w:rsidRDefault="001D06AD" w:rsidP="00463E4C">
            <w:r w:rsidRPr="00690DD8">
              <w:t>Résultat d</w:t>
            </w:r>
            <w:r w:rsidR="00E65592">
              <w:t>’</w:t>
            </w:r>
            <w:r w:rsidRPr="00690DD8">
              <w:t>immeuble</w:t>
            </w:r>
          </w:p>
          <w:p w14:paraId="050E6D3C" w14:textId="510579F8" w:rsidR="008B5C3C" w:rsidRPr="00690DD8" w:rsidRDefault="008B5C3C" w:rsidP="00A011B4">
            <w:r w:rsidRPr="00690DD8">
              <w:t>Ce poste enregistre</w:t>
            </w:r>
            <w:r w:rsidR="00A011B4">
              <w:t xml:space="preserve"> (dans la mesure où la location d’immeubles n’est pas le but de l’entreprise)</w:t>
            </w:r>
            <w:r w:rsidRPr="00690DD8">
              <w:t xml:space="preserve"> les transactions comptables relatives aux locaux qui sont propriété </w:t>
            </w:r>
            <w:proofErr w:type="gramStart"/>
            <w:r w:rsidRPr="00690DD8">
              <w:t xml:space="preserve">de </w:t>
            </w:r>
            <w:r w:rsidR="007C6337" w:rsidRPr="003E4C14">
              <w:rPr>
                <w:highlight w:val="yellow"/>
              </w:rPr>
              <w:t>Exemple</w:t>
            </w:r>
            <w:proofErr w:type="gramEnd"/>
            <w:r w:rsidR="007C6337" w:rsidRPr="007C6337">
              <w:rPr>
                <w:highlight w:val="yellow"/>
              </w:rPr>
              <w:t> </w:t>
            </w:r>
            <w:r w:rsidR="007C6337" w:rsidRPr="003E4C14">
              <w:rPr>
                <w:highlight w:val="yellow"/>
              </w:rPr>
              <w:t>SA</w:t>
            </w:r>
            <w:r w:rsidRPr="00690DD8">
              <w:t xml:space="preserve"> (alors que les charges de locaux de tiers nécessaires à l</w:t>
            </w:r>
            <w:r w:rsidR="00E65592">
              <w:t>’</w:t>
            </w:r>
            <w:r w:rsidRPr="00690DD8">
              <w:t>exploitation sont enregistrées dans le poste 60</w:t>
            </w:r>
            <w:r w:rsidR="00D75F52" w:rsidRPr="00690DD8">
              <w:t>).</w:t>
            </w:r>
          </w:p>
        </w:tc>
      </w:tr>
    </w:tbl>
    <w:p w14:paraId="1C9AEAA3" w14:textId="7BEA8DF3" w:rsidR="008B5C3C" w:rsidRPr="00690DD8" w:rsidRDefault="008B5C3C" w:rsidP="00D1539D">
      <w:pPr>
        <w:pStyle w:val="Heading2"/>
      </w:pPr>
      <w:r w:rsidRPr="00690DD8">
        <w:t>Résultats exceptionnels</w:t>
      </w:r>
      <w:r w:rsidR="003E4C14">
        <w:t>, uniques</w:t>
      </w:r>
      <w:r w:rsidRPr="00690DD8">
        <w:t xml:space="preserve"> et hors </w:t>
      </w:r>
      <w:r w:rsidR="003E4C14">
        <w:t>période</w:t>
      </w:r>
    </w:p>
    <w:tbl>
      <w:tblPr>
        <w:tblW w:w="9284" w:type="dxa"/>
        <w:tblInd w:w="709" w:type="dxa"/>
        <w:tblCellMar>
          <w:left w:w="70" w:type="dxa"/>
          <w:right w:w="70" w:type="dxa"/>
        </w:tblCellMar>
        <w:tblLook w:val="04A0" w:firstRow="1" w:lastRow="0" w:firstColumn="1" w:lastColumn="0" w:noHBand="0" w:noVBand="1"/>
      </w:tblPr>
      <w:tblGrid>
        <w:gridCol w:w="1134"/>
        <w:gridCol w:w="8150"/>
      </w:tblGrid>
      <w:tr w:rsidR="001D06AD" w:rsidRPr="00690DD8" w14:paraId="16C484BD" w14:textId="77777777" w:rsidTr="003E4C14">
        <w:trPr>
          <w:trHeight w:val="300"/>
        </w:trPr>
        <w:tc>
          <w:tcPr>
            <w:tcW w:w="1134" w:type="dxa"/>
            <w:tcBorders>
              <w:top w:val="nil"/>
              <w:left w:val="nil"/>
              <w:bottom w:val="nil"/>
              <w:right w:val="nil"/>
            </w:tcBorders>
            <w:shd w:val="clear" w:color="auto" w:fill="auto"/>
            <w:noWrap/>
            <w:hideMark/>
          </w:tcPr>
          <w:p w14:paraId="7E283A5D" w14:textId="77777777" w:rsidR="001D06AD" w:rsidRPr="00690DD8" w:rsidRDefault="008B5C3C" w:rsidP="00463E4C">
            <w:r w:rsidRPr="00690DD8">
              <w:t>8</w:t>
            </w:r>
          </w:p>
        </w:tc>
        <w:tc>
          <w:tcPr>
            <w:tcW w:w="8150" w:type="dxa"/>
            <w:tcBorders>
              <w:top w:val="nil"/>
              <w:left w:val="nil"/>
              <w:bottom w:val="nil"/>
              <w:right w:val="nil"/>
            </w:tcBorders>
            <w:shd w:val="clear" w:color="auto" w:fill="auto"/>
            <w:noWrap/>
            <w:hideMark/>
          </w:tcPr>
          <w:p w14:paraId="7AEE2C71" w14:textId="27493AE5" w:rsidR="008B5C3C" w:rsidRPr="00690DD8" w:rsidRDefault="008B5C3C" w:rsidP="00463E4C">
            <w:r w:rsidRPr="00690DD8">
              <w:t xml:space="preserve">Cette section </w:t>
            </w:r>
            <w:r w:rsidR="001A34F8" w:rsidRPr="00690DD8">
              <w:t>intègre les produits et charges exceptionnels, uniques ou hors période de l</w:t>
            </w:r>
            <w:r w:rsidR="00E65592">
              <w:t>’</w:t>
            </w:r>
            <w:r w:rsidR="001A34F8" w:rsidRPr="00690DD8">
              <w:t>exercice.</w:t>
            </w:r>
          </w:p>
          <w:p w14:paraId="1E2BF0E0" w14:textId="14DCEB14" w:rsidR="001A34F8" w:rsidRPr="00690DD8" w:rsidRDefault="001A34F8" w:rsidP="00463E4C">
            <w:r w:rsidRPr="00690DD8">
              <w:t>Les charges d</w:t>
            </w:r>
            <w:r w:rsidR="00E65592">
              <w:t>’</w:t>
            </w:r>
            <w:r w:rsidRPr="00690DD8">
              <w:t>impôts sont également imputées dans cette section.</w:t>
            </w:r>
          </w:p>
        </w:tc>
      </w:tr>
    </w:tbl>
    <w:p w14:paraId="0C250574" w14:textId="77777777" w:rsidR="001A34F8" w:rsidRPr="00690DD8" w:rsidRDefault="001A34F8" w:rsidP="00D1539D">
      <w:pPr>
        <w:pStyle w:val="Heading2"/>
      </w:pPr>
      <w:r w:rsidRPr="00690DD8">
        <w:t>Clôture</w:t>
      </w:r>
    </w:p>
    <w:tbl>
      <w:tblPr>
        <w:tblW w:w="9284" w:type="dxa"/>
        <w:tblInd w:w="709" w:type="dxa"/>
        <w:tblCellMar>
          <w:left w:w="70" w:type="dxa"/>
          <w:right w:w="70" w:type="dxa"/>
        </w:tblCellMar>
        <w:tblLook w:val="04A0" w:firstRow="1" w:lastRow="0" w:firstColumn="1" w:lastColumn="0" w:noHBand="0" w:noVBand="1"/>
      </w:tblPr>
      <w:tblGrid>
        <w:gridCol w:w="1134"/>
        <w:gridCol w:w="8150"/>
      </w:tblGrid>
      <w:tr w:rsidR="001A34F8" w:rsidRPr="00690DD8" w14:paraId="71E7B9FB" w14:textId="77777777" w:rsidTr="003E4C14">
        <w:trPr>
          <w:trHeight w:val="300"/>
        </w:trPr>
        <w:tc>
          <w:tcPr>
            <w:tcW w:w="1134" w:type="dxa"/>
            <w:tcBorders>
              <w:top w:val="nil"/>
              <w:left w:val="nil"/>
              <w:bottom w:val="nil"/>
              <w:right w:val="nil"/>
            </w:tcBorders>
            <w:shd w:val="clear" w:color="auto" w:fill="auto"/>
            <w:noWrap/>
          </w:tcPr>
          <w:p w14:paraId="034EEEDD" w14:textId="77777777" w:rsidR="001A34F8" w:rsidRPr="00690DD8" w:rsidRDefault="001A34F8" w:rsidP="00463E4C">
            <w:r w:rsidRPr="00690DD8">
              <w:t>9</w:t>
            </w:r>
          </w:p>
        </w:tc>
        <w:tc>
          <w:tcPr>
            <w:tcW w:w="8150" w:type="dxa"/>
            <w:tcBorders>
              <w:top w:val="nil"/>
              <w:left w:val="nil"/>
              <w:bottom w:val="nil"/>
              <w:right w:val="nil"/>
            </w:tcBorders>
            <w:shd w:val="clear" w:color="auto" w:fill="auto"/>
            <w:noWrap/>
          </w:tcPr>
          <w:p w14:paraId="372DC4E8" w14:textId="1EDD06F0" w:rsidR="001A34F8" w:rsidRPr="00690DD8" w:rsidRDefault="001A34F8" w:rsidP="004769B3">
            <w:r w:rsidRPr="00690DD8">
              <w:t>Cette section permet l</w:t>
            </w:r>
            <w:r w:rsidR="00E65592">
              <w:t>’</w:t>
            </w:r>
            <w:r w:rsidRPr="00690DD8">
              <w:t>enregistrement du bilan d</w:t>
            </w:r>
            <w:r w:rsidR="00E65592">
              <w:t>’</w:t>
            </w:r>
            <w:r w:rsidRPr="00690DD8">
              <w:t xml:space="preserve">ouverture, </w:t>
            </w:r>
            <w:r w:rsidR="002D327A">
              <w:t>des</w:t>
            </w:r>
            <w:r w:rsidR="002D327A" w:rsidRPr="00690DD8">
              <w:t xml:space="preserve"> </w:t>
            </w:r>
            <w:r w:rsidRPr="00690DD8">
              <w:t>liens avec les comptabi</w:t>
            </w:r>
            <w:r w:rsidR="006301E4">
              <w:softHyphen/>
            </w:r>
            <w:r w:rsidRPr="00690DD8">
              <w:t>lités auxiliaires (Crésus Salaires et Crésus Facturation) et des comptes d</w:t>
            </w:r>
            <w:r w:rsidR="00E65592">
              <w:t>’</w:t>
            </w:r>
            <w:r w:rsidRPr="00690DD8">
              <w:t>attente (qui en fin de période doivent être à zéro).</w:t>
            </w:r>
          </w:p>
        </w:tc>
      </w:tr>
    </w:tbl>
    <w:p w14:paraId="5CD802A9" w14:textId="77777777" w:rsidR="007C6337" w:rsidRDefault="007C6337" w:rsidP="007506AE"/>
    <w:p w14:paraId="61D6CE90" w14:textId="65EAEE93" w:rsidR="00BB3576" w:rsidRPr="00690DD8" w:rsidRDefault="00A67F52" w:rsidP="00D1539D">
      <w:pPr>
        <w:pStyle w:val="Heading1"/>
        <w:pageBreakBefore/>
      </w:pPr>
      <w:bookmarkStart w:id="23" w:name="_Toc383178534"/>
      <w:bookmarkStart w:id="24" w:name="_Toc385239239"/>
      <w:r w:rsidRPr="00690DD8">
        <w:t>Bouclement</w:t>
      </w:r>
      <w:bookmarkEnd w:id="23"/>
      <w:bookmarkEnd w:id="24"/>
    </w:p>
    <w:p w14:paraId="08BF583C" w14:textId="2C89926B" w:rsidR="007F40E7" w:rsidRPr="00690DD8" w:rsidRDefault="007F40E7" w:rsidP="007F40E7">
      <w:r w:rsidRPr="00690DD8">
        <w:t>Ce chapitre liste les principales actions nécessaires au bouclement d</w:t>
      </w:r>
      <w:r w:rsidR="00E65592">
        <w:t>’</w:t>
      </w:r>
      <w:r w:rsidRPr="00690DD8">
        <w:t>une année comptable</w:t>
      </w:r>
      <w:r w:rsidR="002E3D5A">
        <w:t xml:space="preserve"> et la réouverture de l’exercice suivant.</w:t>
      </w:r>
    </w:p>
    <w:p w14:paraId="2FA8BB2F" w14:textId="77777777" w:rsidR="00BB3576" w:rsidRPr="00690DD8" w:rsidRDefault="00BB3576" w:rsidP="00D1539D">
      <w:pPr>
        <w:pStyle w:val="Heading2"/>
      </w:pPr>
      <w:r w:rsidRPr="00690DD8">
        <w:t>Salaires</w:t>
      </w:r>
    </w:p>
    <w:p w14:paraId="7721B531" w14:textId="4454AA08" w:rsidR="00BB3576" w:rsidRPr="00690DD8" w:rsidRDefault="00BB3576">
      <w:pPr>
        <w:pStyle w:val="ListBullet"/>
      </w:pPr>
      <w:r w:rsidRPr="00690DD8">
        <w:t xml:space="preserve">Imprimer les certificats de salaires </w:t>
      </w:r>
      <w:r w:rsidR="00D1539D">
        <w:t>et les</w:t>
      </w:r>
      <w:r w:rsidRPr="00690DD8">
        <w:t xml:space="preserve"> remettre aux collaborateurs</w:t>
      </w:r>
      <w:r w:rsidR="00C12169">
        <w:t>.</w:t>
      </w:r>
    </w:p>
    <w:p w14:paraId="6330FEB4" w14:textId="5A6E38C4" w:rsidR="00BB3576" w:rsidRPr="00690DD8" w:rsidRDefault="00BB3576">
      <w:pPr>
        <w:pStyle w:val="ListBullet"/>
      </w:pPr>
      <w:r w:rsidRPr="00690DD8">
        <w:t>Envoyer les divers décomptes via swissdec</w:t>
      </w:r>
      <w:r w:rsidR="00C12169">
        <w:t>.</w:t>
      </w:r>
    </w:p>
    <w:p w14:paraId="69A81A6D" w14:textId="77777777" w:rsidR="00BB3576" w:rsidRPr="00690DD8" w:rsidRDefault="00BB3576">
      <w:pPr>
        <w:pStyle w:val="ListBullet"/>
      </w:pPr>
      <w:r w:rsidRPr="00690DD8">
        <w:t>Imprimer les documents « swissdec » pour les salaires, en vue de la révision.</w:t>
      </w:r>
    </w:p>
    <w:p w14:paraId="710ABC09" w14:textId="34C2CEBD" w:rsidR="00A67F52" w:rsidRPr="00690DD8" w:rsidRDefault="00BB3576" w:rsidP="00D1539D">
      <w:pPr>
        <w:pStyle w:val="Heading2"/>
      </w:pPr>
      <w:r w:rsidRPr="00690DD8">
        <w:t>Comptabilité</w:t>
      </w:r>
      <w:r w:rsidR="00F2422F">
        <w:t xml:space="preserve"> / clôture &amp; réouverture</w:t>
      </w:r>
    </w:p>
    <w:p w14:paraId="7E91D511" w14:textId="4613A4F5" w:rsidR="00A67F52" w:rsidRPr="00690DD8" w:rsidRDefault="00A67F52">
      <w:pPr>
        <w:pStyle w:val="ListNumber"/>
      </w:pPr>
      <w:r w:rsidRPr="00690DD8">
        <w:t>Vérification des soldes des comptes bancaires et des relevés de comptes</w:t>
      </w:r>
      <w:r w:rsidR="00C12169">
        <w:t>.</w:t>
      </w:r>
    </w:p>
    <w:p w14:paraId="3BA7FAA4" w14:textId="4445ED03" w:rsidR="00BB3576" w:rsidRPr="00690DD8" w:rsidRDefault="00BB3576">
      <w:pPr>
        <w:pStyle w:val="ListNumber"/>
      </w:pPr>
      <w:r w:rsidRPr="00690DD8">
        <w:t xml:space="preserve">Vérification des comptes </w:t>
      </w:r>
      <w:r w:rsidR="00D223AC" w:rsidRPr="00690DD8">
        <w:t>courants avec les assurances de personnes (</w:t>
      </w:r>
      <w:r w:rsidRPr="00690DD8">
        <w:t xml:space="preserve">2151, 2152.1, 2152.2, </w:t>
      </w:r>
      <w:r w:rsidR="006C213D" w:rsidRPr="00690DD8">
        <w:t>etc.</w:t>
      </w:r>
      <w:r w:rsidR="00D223AC" w:rsidRPr="00690DD8">
        <w:t>)</w:t>
      </w:r>
      <w:r w:rsidR="005257D5">
        <w:t> :</w:t>
      </w:r>
      <w:r w:rsidRPr="00690DD8">
        <w:t xml:space="preserve"> </w:t>
      </w:r>
      <w:r w:rsidR="006331DD">
        <w:t>ils sont rarement à zéro en fin d</w:t>
      </w:r>
      <w:r w:rsidR="00E65592">
        <w:t>’</w:t>
      </w:r>
      <w:r w:rsidR="006331DD">
        <w:t>année, car il y a souvent soit des versements supérieurs ou inférieurs aux montants dus.</w:t>
      </w:r>
    </w:p>
    <w:p w14:paraId="36473D05" w14:textId="7AAC1D59" w:rsidR="00A67F52" w:rsidRPr="00690DD8" w:rsidRDefault="00A67F52">
      <w:pPr>
        <w:pStyle w:val="ListNumber"/>
      </w:pPr>
      <w:r w:rsidRPr="00690DD8">
        <w:t>Vérification des amortissements en fonction du tableau des amortissements</w:t>
      </w:r>
      <w:r w:rsidR="00C12169">
        <w:t>.</w:t>
      </w:r>
    </w:p>
    <w:p w14:paraId="65FCC1AE" w14:textId="60B470E1" w:rsidR="00A67F52" w:rsidRPr="00690DD8" w:rsidRDefault="00A67F52">
      <w:pPr>
        <w:pStyle w:val="ListNumber"/>
      </w:pPr>
      <w:r w:rsidRPr="00690DD8">
        <w:t xml:space="preserve">Inventaire des stocks et valorisation du stock effectif ; </w:t>
      </w:r>
      <w:r w:rsidR="003E4C14">
        <w:t>corrections</w:t>
      </w:r>
      <w:r w:rsidRPr="00690DD8">
        <w:t xml:space="preserve"> de </w:t>
      </w:r>
      <w:r w:rsidR="002D327A">
        <w:t xml:space="preserve">la </w:t>
      </w:r>
      <w:r w:rsidRPr="00690DD8">
        <w:t>valeur des stocks si nécessaire</w:t>
      </w:r>
      <w:r w:rsidR="00C12169">
        <w:t>.</w:t>
      </w:r>
    </w:p>
    <w:p w14:paraId="2C9F1A63" w14:textId="77777777" w:rsidR="00BB3576" w:rsidRPr="00690DD8" w:rsidRDefault="00BB3576">
      <w:pPr>
        <w:pStyle w:val="ListNumber"/>
      </w:pPr>
      <w:r w:rsidRPr="00690DD8">
        <w:t>Transitoires</w:t>
      </w:r>
    </w:p>
    <w:p w14:paraId="6EC40A33" w14:textId="73FCA659" w:rsidR="00A67F52" w:rsidRPr="00690DD8" w:rsidRDefault="00A67F52" w:rsidP="007F40E7">
      <w:pPr>
        <w:pStyle w:val="ListBullet2"/>
      </w:pPr>
      <w:r w:rsidRPr="00690DD8">
        <w:t>Comptabiliser les actifs transitoires (</w:t>
      </w:r>
      <w:r w:rsidR="005356DC">
        <w:t>c</w:t>
      </w:r>
      <w:r w:rsidR="005356DC" w:rsidRPr="00690DD8">
        <w:t xml:space="preserve">hiffre </w:t>
      </w:r>
      <w:r w:rsidRPr="00690DD8">
        <w:t>d</w:t>
      </w:r>
      <w:r w:rsidR="00E65592">
        <w:t>’</w:t>
      </w:r>
      <w:r w:rsidRPr="00690DD8">
        <w:t>affaires facturé d</w:t>
      </w:r>
      <w:r w:rsidR="00E65592">
        <w:t>’</w:t>
      </w:r>
      <w:r w:rsidRPr="00690DD8">
        <w:t>avance)</w:t>
      </w:r>
      <w:r w:rsidR="00C12169">
        <w:t>.</w:t>
      </w:r>
    </w:p>
    <w:p w14:paraId="71C8363E" w14:textId="3E86A210" w:rsidR="00A67F52" w:rsidRPr="00690DD8" w:rsidRDefault="00A67F52" w:rsidP="007F40E7">
      <w:pPr>
        <w:pStyle w:val="ListBullet2"/>
      </w:pPr>
      <w:r w:rsidRPr="00690DD8">
        <w:t>Comptabiliser les passifs transitoires (créanciers et notes de frais à recevoir)</w:t>
      </w:r>
      <w:r w:rsidR="00C12169">
        <w:t>.</w:t>
      </w:r>
    </w:p>
    <w:p w14:paraId="398DD107" w14:textId="4E0411DC" w:rsidR="007C6337" w:rsidRDefault="00BB3576" w:rsidP="007F40E7">
      <w:pPr>
        <w:pStyle w:val="ListBullet2"/>
      </w:pPr>
      <w:r w:rsidRPr="00690DD8">
        <w:t>Vérifier que toutes les écritures transitoires (comptes 1300 et 2300) sont bien marquées d</w:t>
      </w:r>
      <w:r w:rsidR="00E65592">
        <w:t>’</w:t>
      </w:r>
      <w:r w:rsidRPr="00690DD8">
        <w:t>un « R » dans la colonne correspondante.</w:t>
      </w:r>
    </w:p>
    <w:p w14:paraId="28D5E222" w14:textId="0D2DFACB" w:rsidR="00BB3576" w:rsidRDefault="005356DC" w:rsidP="007F40E7">
      <w:pPr>
        <w:pStyle w:val="ListBullet2"/>
      </w:pPr>
      <w:r>
        <w:t>S</w:t>
      </w:r>
      <w:r w:rsidR="00E65592">
        <w:t>’</w:t>
      </w:r>
      <w:r w:rsidR="00BB3576" w:rsidRPr="00690DD8">
        <w:t>assurer qu</w:t>
      </w:r>
      <w:r w:rsidR="00E65592">
        <w:t>’</w:t>
      </w:r>
      <w:r w:rsidR="00BB3576" w:rsidRPr="00690DD8">
        <w:t>aucune écriture avec TVA n</w:t>
      </w:r>
      <w:r w:rsidR="00E65592">
        <w:t>’</w:t>
      </w:r>
      <w:r w:rsidR="00BB3576" w:rsidRPr="00690DD8">
        <w:t>a été marquée d</w:t>
      </w:r>
      <w:r w:rsidR="00E65592">
        <w:t>’</w:t>
      </w:r>
      <w:r w:rsidR="00BB3576" w:rsidRPr="00690DD8">
        <w:t>un « R ».</w:t>
      </w:r>
    </w:p>
    <w:p w14:paraId="305104B3" w14:textId="37FAF75E" w:rsidR="006331DD" w:rsidRDefault="006331DD" w:rsidP="006331DD">
      <w:pPr>
        <w:pStyle w:val="ListBullet2"/>
        <w:rPr>
          <w:rFonts w:eastAsia="Calibri"/>
          <w:kern w:val="0"/>
          <w14:ligatures w14:val="none"/>
          <w14:numForm w14:val="default"/>
          <w14:numSpacing w14:val="default"/>
        </w:rPr>
      </w:pPr>
      <w:r>
        <w:t>S</w:t>
      </w:r>
      <w:r w:rsidR="00E65592">
        <w:t>’</w:t>
      </w:r>
      <w:r>
        <w:t xml:space="preserve">assurer que le solde à nouveau des transitoires </w:t>
      </w:r>
      <w:r w:rsidR="007C6337">
        <w:t xml:space="preserve">a </w:t>
      </w:r>
      <w:r>
        <w:t xml:space="preserve">bien été intégralement </w:t>
      </w:r>
      <w:proofErr w:type="spellStart"/>
      <w:r>
        <w:t>extourné</w:t>
      </w:r>
      <w:proofErr w:type="spellEnd"/>
      <w:r>
        <w:t xml:space="preserve"> avant de passer les nouvelles écritures.</w:t>
      </w:r>
    </w:p>
    <w:p w14:paraId="2F2E1268" w14:textId="77777777" w:rsidR="00A67F52" w:rsidRPr="00690DD8" w:rsidRDefault="00A67F52">
      <w:pPr>
        <w:pStyle w:val="ListNumber"/>
      </w:pPr>
      <w:r w:rsidRPr="00690DD8">
        <w:t>Vérifier la concordance entre le compte 2000 et les postes ouverts dans Crésus Facturation.</w:t>
      </w:r>
    </w:p>
    <w:p w14:paraId="1584EF48" w14:textId="77777777" w:rsidR="00A67F52" w:rsidRPr="00690DD8" w:rsidRDefault="00A67F52">
      <w:pPr>
        <w:pStyle w:val="ListNumber"/>
      </w:pPr>
      <w:r w:rsidRPr="00690DD8">
        <w:t>Vérifier pour la TVA</w:t>
      </w:r>
      <w:r w:rsidR="005257D5">
        <w:t> :</w:t>
      </w:r>
    </w:p>
    <w:p w14:paraId="27DC6C48" w14:textId="50BA5710" w:rsidR="00BB3576" w:rsidRPr="00690DD8" w:rsidRDefault="00A67F52" w:rsidP="007F40E7">
      <w:pPr>
        <w:pStyle w:val="ListBullet2"/>
      </w:pPr>
      <w:r w:rsidRPr="00690DD8">
        <w:t>Diminution</w:t>
      </w:r>
      <w:r w:rsidR="00D1539D">
        <w:t xml:space="preserve"> de la</w:t>
      </w:r>
      <w:r w:rsidRPr="00690DD8">
        <w:t xml:space="preserve"> TVA à récup</w:t>
      </w:r>
      <w:r w:rsidR="00D1539D">
        <w:t>érer pour les</w:t>
      </w:r>
      <w:r w:rsidR="00C12169">
        <w:t xml:space="preserve"> parts privées de l</w:t>
      </w:r>
      <w:r w:rsidR="00E65592">
        <w:t>’</w:t>
      </w:r>
      <w:r w:rsidR="00C12169">
        <w:t xml:space="preserve">utilisation des </w:t>
      </w:r>
      <w:r w:rsidRPr="00690DD8">
        <w:t>véhicules de service</w:t>
      </w:r>
      <w:r w:rsidR="00C12169">
        <w:t>.</w:t>
      </w:r>
      <w:r w:rsidR="00BB3576" w:rsidRPr="00690DD8">
        <w:t xml:space="preserve"> </w:t>
      </w:r>
    </w:p>
    <w:p w14:paraId="4E32D8CD" w14:textId="0E89B9E1" w:rsidR="00BB3576" w:rsidRPr="00690DD8" w:rsidRDefault="00BB3576" w:rsidP="007F40E7">
      <w:pPr>
        <w:pStyle w:val="ListBullet2"/>
      </w:pPr>
      <w:r w:rsidRPr="00690DD8">
        <w:t>Vérifier que la TVA a bien été traitée pour les pertes sur débiteurs. Au besoin, passer l</w:t>
      </w:r>
      <w:r w:rsidR="00E65592">
        <w:t>’</w:t>
      </w:r>
      <w:r w:rsidRPr="00690DD8">
        <w:t>écriture corrective manquante.</w:t>
      </w:r>
    </w:p>
    <w:p w14:paraId="0FB417BA" w14:textId="7B4D8DDA" w:rsidR="00A67F52" w:rsidRDefault="00A67F52" w:rsidP="007F40E7">
      <w:pPr>
        <w:pStyle w:val="ListBullet2"/>
      </w:pPr>
      <w:r w:rsidRPr="00690DD8">
        <w:t>Décompte final</w:t>
      </w:r>
      <w:r w:rsidR="00C12169">
        <w:t>.</w:t>
      </w:r>
    </w:p>
    <w:p w14:paraId="0AFEF997" w14:textId="17AAD795" w:rsidR="006331DD" w:rsidRPr="00690DD8" w:rsidRDefault="00C12169" w:rsidP="007F40E7">
      <w:pPr>
        <w:pStyle w:val="ListBullet2"/>
      </w:pPr>
      <w:r>
        <w:t>S</w:t>
      </w:r>
      <w:r w:rsidR="00E65592">
        <w:t>’</w:t>
      </w:r>
      <w:r w:rsidR="006331DD" w:rsidRPr="006331DD">
        <w:t>assurer que le décompte TVA total de l</w:t>
      </w:r>
      <w:r w:rsidR="00E65592">
        <w:t>’</w:t>
      </w:r>
      <w:r w:rsidR="006331DD" w:rsidRPr="006331DD">
        <w:t>année soit en concordance avec le compte de PP (concordance annuelle TVA)</w:t>
      </w:r>
      <w:r>
        <w:t>.</w:t>
      </w:r>
    </w:p>
    <w:p w14:paraId="72B9C01D" w14:textId="59DA1F2A" w:rsidR="00A67F52" w:rsidRPr="00690DD8" w:rsidRDefault="00A67F52">
      <w:pPr>
        <w:pStyle w:val="ListNumber"/>
      </w:pPr>
      <w:r w:rsidRPr="00690DD8">
        <w:t>Vérifier la concordance des salaires entre Crésus Salaires et Crésus comptabilité</w:t>
      </w:r>
      <w:r w:rsidR="00C12169">
        <w:t>.</w:t>
      </w:r>
    </w:p>
    <w:p w14:paraId="5B0C0375" w14:textId="0F224743" w:rsidR="00A67F52" w:rsidRPr="00690DD8" w:rsidRDefault="00A67F52">
      <w:pPr>
        <w:pStyle w:val="ListNumber"/>
      </w:pPr>
      <w:r w:rsidRPr="00690DD8">
        <w:t>Ajustement provision débiteurs douteux (ducroire</w:t>
      </w:r>
      <w:r w:rsidR="00C31984" w:rsidRPr="00690DD8">
        <w:t xml:space="preserve"> 5</w:t>
      </w:r>
      <w:r w:rsidR="00C12169">
        <w:t> </w:t>
      </w:r>
      <w:r w:rsidR="00C31984" w:rsidRPr="00690DD8">
        <w:t>% sur créances suisses et 10</w:t>
      </w:r>
      <w:r w:rsidR="00C12169">
        <w:t> </w:t>
      </w:r>
      <w:r w:rsidR="00C31984" w:rsidRPr="00690DD8">
        <w:t>% sur créances étrangères)</w:t>
      </w:r>
      <w:r w:rsidR="00C12169">
        <w:t>.</w:t>
      </w:r>
    </w:p>
    <w:p w14:paraId="76ED8122" w14:textId="29BBDC63" w:rsidR="00A67F52" w:rsidRPr="00690DD8" w:rsidRDefault="00A67F52">
      <w:pPr>
        <w:pStyle w:val="ListNumber"/>
      </w:pPr>
      <w:r w:rsidRPr="00690DD8">
        <w:t>Ajustement provision travaux de garantie</w:t>
      </w:r>
      <w:r w:rsidR="00C12169">
        <w:t>.</w:t>
      </w:r>
    </w:p>
    <w:p w14:paraId="107FE932" w14:textId="77777777" w:rsidR="00A67F52" w:rsidRPr="00690DD8" w:rsidRDefault="00A67F52">
      <w:pPr>
        <w:pStyle w:val="ListNumber"/>
      </w:pPr>
      <w:r w:rsidRPr="00690DD8">
        <w:t>Calcul des provisions</w:t>
      </w:r>
      <w:r w:rsidR="005257D5">
        <w:t> :</w:t>
      </w:r>
    </w:p>
    <w:p w14:paraId="1621CFC0" w14:textId="2702973C" w:rsidR="00A67F52" w:rsidRPr="00690DD8" w:rsidRDefault="00A67F52" w:rsidP="007F40E7">
      <w:pPr>
        <w:pStyle w:val="ListBullet2"/>
      </w:pPr>
      <w:r w:rsidRPr="00690DD8">
        <w:t>Travaux de révision</w:t>
      </w:r>
      <w:r w:rsidR="00C12169">
        <w:t>.</w:t>
      </w:r>
    </w:p>
    <w:p w14:paraId="101D2FA5" w14:textId="77777777" w:rsidR="00D1539D" w:rsidRDefault="00A67F52" w:rsidP="007F40E7">
      <w:pPr>
        <w:pStyle w:val="ListBullet2"/>
      </w:pPr>
      <w:r w:rsidRPr="00690DD8">
        <w:t>Impôts directs</w:t>
      </w:r>
    </w:p>
    <w:p w14:paraId="2A2BAF26" w14:textId="439A4C4C" w:rsidR="00A67F52" w:rsidRPr="00690DD8" w:rsidRDefault="00D1539D" w:rsidP="007F40E7">
      <w:pPr>
        <w:pStyle w:val="ListBullet2"/>
      </w:pPr>
      <w:r>
        <w:t>Autres provisions selon les cas</w:t>
      </w:r>
      <w:r w:rsidR="00C12169">
        <w:t>.</w:t>
      </w:r>
    </w:p>
    <w:p w14:paraId="68EB19B2" w14:textId="116DD422" w:rsidR="00BB3576" w:rsidRPr="00690DD8" w:rsidRDefault="00BB3576">
      <w:pPr>
        <w:pStyle w:val="ListNumber"/>
      </w:pPr>
      <w:r w:rsidRPr="00690DD8">
        <w:t>Préparer la révision</w:t>
      </w:r>
      <w:r w:rsidR="00D1539D">
        <w:rPr>
          <w:rStyle w:val="FootnoteReference"/>
        </w:rPr>
        <w:footnoteReference w:id="7"/>
      </w:r>
      <w:r w:rsidR="00C12169">
        <w:t> :</w:t>
      </w:r>
    </w:p>
    <w:p w14:paraId="1E45BA27" w14:textId="77777777" w:rsidR="00BB3576" w:rsidRPr="00690DD8" w:rsidRDefault="00BB3576" w:rsidP="003E4C14">
      <w:pPr>
        <w:pStyle w:val="ListBullet2"/>
        <w:keepNext/>
        <w:ind w:hanging="284"/>
      </w:pPr>
      <w:r w:rsidRPr="00690DD8">
        <w:t>Préparer le document « Bilan et PP comparés » (états financiers).</w:t>
      </w:r>
    </w:p>
    <w:p w14:paraId="740320A3" w14:textId="58D78992" w:rsidR="00CE2842" w:rsidRPr="00690DD8" w:rsidRDefault="00CE2842" w:rsidP="007F40E7">
      <w:pPr>
        <w:pStyle w:val="ListBullet2"/>
      </w:pPr>
      <w:r w:rsidRPr="00690DD8">
        <w:t>Faire signer les états financiers par le comptable et le directeur</w:t>
      </w:r>
      <w:r w:rsidR="00C12169">
        <w:t>.</w:t>
      </w:r>
    </w:p>
    <w:p w14:paraId="37080F71" w14:textId="3114922F" w:rsidR="00BB3576" w:rsidRPr="00690DD8" w:rsidRDefault="00BB3576" w:rsidP="007F40E7">
      <w:pPr>
        <w:pStyle w:val="ListBullet2"/>
      </w:pPr>
      <w:r w:rsidRPr="00690DD8">
        <w:t>Imprimer les PV des séances du CA depuis la dernière révision, ainsi que les PV des AG.</w:t>
      </w:r>
    </w:p>
    <w:p w14:paraId="4B453033" w14:textId="28586F8A" w:rsidR="00BB3576" w:rsidRPr="00690DD8" w:rsidRDefault="00BB3576">
      <w:pPr>
        <w:pStyle w:val="ListNumber"/>
      </w:pPr>
      <w:r w:rsidRPr="00690DD8">
        <w:t>Ouvrir la nouvelle année</w:t>
      </w:r>
      <w:r w:rsidR="007C6337">
        <w:rPr>
          <w:rStyle w:val="FootnoteReference"/>
        </w:rPr>
        <w:footnoteReference w:id="8"/>
      </w:r>
      <w:r w:rsidR="00C12169">
        <w:t> :</w:t>
      </w:r>
    </w:p>
    <w:p w14:paraId="3856FFAD" w14:textId="5FA6A360" w:rsidR="00BB3576" w:rsidRPr="00690DD8" w:rsidRDefault="00BB3576" w:rsidP="007F40E7">
      <w:pPr>
        <w:pStyle w:val="ListBullet2"/>
      </w:pPr>
      <w:r w:rsidRPr="00690DD8">
        <w:t>Synchroniser le plan comptable de la nouvelle année avec celui de l</w:t>
      </w:r>
      <w:r w:rsidR="00E65592">
        <w:t>’</w:t>
      </w:r>
      <w:r w:rsidRPr="00690DD8">
        <w:t>année qui vient d</w:t>
      </w:r>
      <w:r w:rsidR="00E65592">
        <w:t>’</w:t>
      </w:r>
      <w:r w:rsidRPr="00690DD8">
        <w:t>être bouclée.</w:t>
      </w:r>
    </w:p>
    <w:p w14:paraId="7C9B5FF1" w14:textId="77777777" w:rsidR="00BB3576" w:rsidRPr="00690DD8" w:rsidRDefault="00BB3576" w:rsidP="007F40E7">
      <w:pPr>
        <w:pStyle w:val="ListBullet2"/>
      </w:pPr>
      <w:r w:rsidRPr="00690DD8">
        <w:t>Reporter les soldes à nouveaux et extourner les transitoires.</w:t>
      </w:r>
    </w:p>
    <w:p w14:paraId="6FBCA76B" w14:textId="16D692F6" w:rsidR="00BB3576" w:rsidRDefault="00BB3576" w:rsidP="007F40E7">
      <w:pPr>
        <w:pStyle w:val="ListBullet2"/>
      </w:pPr>
      <w:r w:rsidRPr="00690DD8">
        <w:t>Reprendre le plan comptable de l</w:t>
      </w:r>
      <w:r w:rsidR="00E65592">
        <w:t>’</w:t>
      </w:r>
      <w:r w:rsidRPr="00690DD8">
        <w:t>année précédente.</w:t>
      </w:r>
    </w:p>
    <w:p w14:paraId="0013581F" w14:textId="0946FA4F" w:rsidR="007C6337" w:rsidRPr="003E4C14" w:rsidRDefault="007C6337" w:rsidP="003E4C14">
      <w:pPr>
        <w:pStyle w:val="ListNumber"/>
      </w:pPr>
      <w:r>
        <w:t>Terminer l’exercice précédent :</w:t>
      </w:r>
    </w:p>
    <w:p w14:paraId="5F1711C0" w14:textId="02FD592F" w:rsidR="00BB3576" w:rsidRDefault="007C6337" w:rsidP="007F40E7">
      <w:pPr>
        <w:pStyle w:val="ListBullet2"/>
      </w:pPr>
      <w:r>
        <w:t>Après la révision, établir et envoyer</w:t>
      </w:r>
      <w:r w:rsidR="00BB3576" w:rsidRPr="00690DD8">
        <w:t xml:space="preserve"> la concordance</w:t>
      </w:r>
      <w:r>
        <w:t xml:space="preserve"> TVA</w:t>
      </w:r>
      <w:r>
        <w:rPr>
          <w:rStyle w:val="FootnoteReference"/>
        </w:rPr>
        <w:footnoteReference w:id="9"/>
      </w:r>
      <w:r w:rsidR="00BB3576" w:rsidRPr="00690DD8">
        <w:t xml:space="preserve"> à l</w:t>
      </w:r>
      <w:r w:rsidR="00E65592">
        <w:t>’</w:t>
      </w:r>
      <w:r w:rsidR="00BB3576" w:rsidRPr="00690DD8">
        <w:t>AFC.</w:t>
      </w:r>
    </w:p>
    <w:p w14:paraId="14D2D9A4" w14:textId="4C530131" w:rsidR="00F2422F" w:rsidRPr="00690DD8" w:rsidRDefault="00F2422F" w:rsidP="00D1539D">
      <w:pPr>
        <w:pStyle w:val="Heading2"/>
      </w:pPr>
      <w:r w:rsidRPr="00690DD8">
        <w:t>Comptabilité</w:t>
      </w:r>
      <w:r>
        <w:t xml:space="preserve"> / clôture &amp; réouverture</w:t>
      </w:r>
    </w:p>
    <w:p w14:paraId="1310E94A" w14:textId="0AAFFDED" w:rsidR="00BB3576" w:rsidRPr="00690DD8" w:rsidRDefault="00B241E7" w:rsidP="003E4C14">
      <w:pPr>
        <w:pStyle w:val="ListNumber"/>
        <w:numPr>
          <w:ilvl w:val="0"/>
          <w:numId w:val="42"/>
        </w:numPr>
      </w:pPr>
      <w:r>
        <w:t xml:space="preserve">Convoquer </w:t>
      </w:r>
      <w:r w:rsidR="00BB3576" w:rsidRPr="00690DD8">
        <w:t>l</w:t>
      </w:r>
      <w:r w:rsidR="00E65592">
        <w:t>’</w:t>
      </w:r>
      <w:r w:rsidR="007C6337">
        <w:t>A</w:t>
      </w:r>
      <w:r w:rsidR="00BB3576" w:rsidRPr="00690DD8">
        <w:t>ssemblée générale</w:t>
      </w:r>
      <w:r w:rsidR="007C6337">
        <w:t xml:space="preserve"> ordinaire</w:t>
      </w:r>
      <w:r w:rsidR="005257D5">
        <w:t> :</w:t>
      </w:r>
      <w:r w:rsidR="00BB3576" w:rsidRPr="00690DD8">
        <w:t xml:space="preserve"> envoi de l</w:t>
      </w:r>
      <w:r w:rsidR="00E65592">
        <w:t>’</w:t>
      </w:r>
      <w:r w:rsidR="00BB3576" w:rsidRPr="00690DD8">
        <w:t>ordre du jour avec PV de l</w:t>
      </w:r>
      <w:r w:rsidR="00E65592">
        <w:t>’</w:t>
      </w:r>
      <w:r w:rsidR="007C6337">
        <w:t>A</w:t>
      </w:r>
      <w:r w:rsidR="00BB3576" w:rsidRPr="00690DD8">
        <w:t>ssemblée générale précédente (papier</w:t>
      </w:r>
      <w:r w:rsidR="002636E4">
        <w:t xml:space="preserve"> </w:t>
      </w:r>
      <w:r w:rsidR="002636E4" w:rsidRPr="002636E4">
        <w:rPr>
          <w:highlight w:val="yellow"/>
        </w:rPr>
        <w:t>ou électronique selon les statuts</w:t>
      </w:r>
      <w:r w:rsidR="00BB3576" w:rsidRPr="00690DD8">
        <w:t>).</w:t>
      </w:r>
    </w:p>
    <w:p w14:paraId="0AD27D00" w14:textId="4FB37BF9" w:rsidR="00BB3576" w:rsidRPr="00690DD8" w:rsidRDefault="00B241E7" w:rsidP="003E4C14">
      <w:pPr>
        <w:pStyle w:val="ListNumber"/>
      </w:pPr>
      <w:r>
        <w:t>Tenir l</w:t>
      </w:r>
      <w:r w:rsidR="00E65592">
        <w:t>’</w:t>
      </w:r>
      <w:r w:rsidR="00BB3576" w:rsidRPr="00690DD8">
        <w:t xml:space="preserve">Assemblée générale avec </w:t>
      </w:r>
      <w:r w:rsidR="007C6337">
        <w:t xml:space="preserve">le cas échéant </w:t>
      </w:r>
      <w:r w:rsidR="00BB3576" w:rsidRPr="00690DD8">
        <w:t>réélection du réviseur.</w:t>
      </w:r>
    </w:p>
    <w:p w14:paraId="4812168E" w14:textId="33A7DED8" w:rsidR="00BB3576" w:rsidRPr="00690DD8" w:rsidRDefault="00B241E7" w:rsidP="003E4C14">
      <w:pPr>
        <w:pStyle w:val="ListNumber"/>
      </w:pPr>
      <w:r>
        <w:t>Alimenter</w:t>
      </w:r>
      <w:r w:rsidR="00BB3576" w:rsidRPr="00690DD8">
        <w:t xml:space="preserve"> la réserve légale</w:t>
      </w:r>
      <w:r w:rsidR="005257D5">
        <w:t> :</w:t>
      </w:r>
    </w:p>
    <w:p w14:paraId="78F83035" w14:textId="4C19E174" w:rsidR="00BB3576" w:rsidRPr="00690DD8" w:rsidRDefault="00BB3576" w:rsidP="003E4C14">
      <w:pPr>
        <w:pStyle w:val="ListBullet2"/>
      </w:pPr>
      <w:r w:rsidRPr="00690DD8">
        <w:t>Dividende versé</w:t>
      </w:r>
      <w:r w:rsidR="007C6337">
        <w:t> :</w:t>
      </w:r>
      <w:r w:rsidR="007C6337" w:rsidRPr="00690DD8">
        <w:t xml:space="preserve"> </w:t>
      </w:r>
      <w:r w:rsidRPr="00690DD8">
        <w:t>X</w:t>
      </w:r>
    </w:p>
    <w:p w14:paraId="645E4D4C" w14:textId="252D20D1" w:rsidR="00BB3576" w:rsidRPr="00690DD8" w:rsidRDefault="00BB3576" w:rsidP="003E4C14">
      <w:pPr>
        <w:pStyle w:val="ListBullet2"/>
      </w:pPr>
      <w:r w:rsidRPr="00690DD8">
        <w:t xml:space="preserve">En cas de distribution </w:t>
      </w:r>
      <w:r w:rsidR="007C6337">
        <w:t>dépassant</w:t>
      </w:r>
      <w:r w:rsidR="007C6337" w:rsidRPr="00690DD8">
        <w:t xml:space="preserve"> </w:t>
      </w:r>
      <w:r w:rsidR="006C213D" w:rsidRPr="00690DD8">
        <w:t xml:space="preserve">CHF </w:t>
      </w:r>
      <w:r w:rsidRPr="00690DD8">
        <w:t>5</w:t>
      </w:r>
      <w:r w:rsidR="007C6337">
        <w:t>'</w:t>
      </w:r>
      <w:r w:rsidRPr="00690DD8">
        <w:t>000</w:t>
      </w:r>
      <w:proofErr w:type="gramStart"/>
      <w:r w:rsidR="00CC3309">
        <w:t>.–</w:t>
      </w:r>
      <w:proofErr w:type="gramEnd"/>
      <w:r w:rsidR="006C213D" w:rsidRPr="00690DD8">
        <w:t xml:space="preserve"> l</w:t>
      </w:r>
      <w:r w:rsidR="00E65592">
        <w:t>’</w:t>
      </w:r>
      <w:r w:rsidR="006C213D" w:rsidRPr="00690DD8">
        <w:t>attribution est de 10</w:t>
      </w:r>
      <w:r w:rsidR="00B241E7">
        <w:t> </w:t>
      </w:r>
      <w:r w:rsidR="006C213D" w:rsidRPr="00690DD8">
        <w:t xml:space="preserve">% de </w:t>
      </w:r>
      <w:r w:rsidR="00F23344">
        <w:t>(X</w:t>
      </w:r>
      <w:r w:rsidR="00F23344" w:rsidRPr="00690DD8">
        <w:t xml:space="preserve"> </w:t>
      </w:r>
      <w:r w:rsidRPr="00690DD8">
        <w:t>-</w:t>
      </w:r>
      <w:r w:rsidR="006C213D" w:rsidRPr="00690DD8">
        <w:t xml:space="preserve"> </w:t>
      </w:r>
      <w:r w:rsidRPr="00690DD8">
        <w:t>5000</w:t>
      </w:r>
      <w:r w:rsidR="00F23344">
        <w:t>)</w:t>
      </w:r>
    </w:p>
    <w:p w14:paraId="10C85A1E" w14:textId="4F50A972" w:rsidR="00BB3576" w:rsidRPr="00690DD8" w:rsidRDefault="00F23344" w:rsidP="003E4C14">
      <w:pPr>
        <w:pStyle w:val="ListBullet2"/>
      </w:pPr>
      <w:r>
        <w:t>…et ce j</w:t>
      </w:r>
      <w:r w:rsidR="00BB3576" w:rsidRPr="00690DD8">
        <w:t>usqu</w:t>
      </w:r>
      <w:r w:rsidR="00E65592">
        <w:t>’</w:t>
      </w:r>
      <w:r w:rsidR="00BB3576" w:rsidRPr="00690DD8">
        <w:t>à ce que la réserve légale atteigne 50</w:t>
      </w:r>
      <w:r w:rsidR="00B241E7">
        <w:t> </w:t>
      </w:r>
      <w:r w:rsidR="00BB3576" w:rsidRPr="00690DD8">
        <w:t>% du capital-actions libéré.</w:t>
      </w:r>
    </w:p>
    <w:p w14:paraId="7135EDE3" w14:textId="64816B1B" w:rsidR="00BB3576" w:rsidRPr="00690DD8" w:rsidRDefault="00B241E7" w:rsidP="003E4C14">
      <w:pPr>
        <w:pStyle w:val="ListNumber"/>
      </w:pPr>
      <w:r>
        <w:t>Envoyer le</w:t>
      </w:r>
      <w:r w:rsidR="00BB3576" w:rsidRPr="00690DD8">
        <w:t xml:space="preserve"> PV de l</w:t>
      </w:r>
      <w:r w:rsidR="00E65592">
        <w:t>’</w:t>
      </w:r>
      <w:r w:rsidR="00BB3576" w:rsidRPr="00690DD8">
        <w:t>assemblée générale (PDF).</w:t>
      </w:r>
    </w:p>
    <w:p w14:paraId="49F557DD" w14:textId="315B14FE" w:rsidR="00F2422F" w:rsidRDefault="00F2422F" w:rsidP="007506AE">
      <w:pPr>
        <w:pStyle w:val="ListNumber"/>
      </w:pPr>
      <w:r>
        <w:t xml:space="preserve">Demander à l’AFC le remboursement de l’IA (formule 25 / </w:t>
      </w:r>
      <w:r w:rsidRPr="00F2422F">
        <w:t>605.020.08</w:t>
      </w:r>
      <w:proofErr w:type="gramStart"/>
      <w:r>
        <w:t>)</w:t>
      </w:r>
      <w:proofErr w:type="gramEnd"/>
      <w:r>
        <w:br/>
      </w:r>
      <w:hyperlink r:id="rId14" w:history="1">
        <w:r w:rsidR="006301E4" w:rsidRPr="00B9533F">
          <w:rPr>
            <w:rStyle w:val="Hyperlink"/>
          </w:rPr>
          <w:t>www.estv.admin.ch/verrechnungssteuer/dienstleistungen/00253/00625/index.html?lang=fr</w:t>
        </w:r>
      </w:hyperlink>
    </w:p>
    <w:p w14:paraId="2C1BFCD6" w14:textId="3DF6D990" w:rsidR="00F2422F" w:rsidRDefault="00BB3576" w:rsidP="007506AE">
      <w:pPr>
        <w:pStyle w:val="ListNumber"/>
      </w:pPr>
      <w:r w:rsidRPr="00690DD8">
        <w:t xml:space="preserve">Annoncer </w:t>
      </w:r>
      <w:r w:rsidR="00F2422F">
        <w:t xml:space="preserve">à l’AFC </w:t>
      </w:r>
      <w:r w:rsidRPr="00690DD8">
        <w:t>les dividendes pour la retenue de l</w:t>
      </w:r>
      <w:r w:rsidR="00E65592">
        <w:t>’</w:t>
      </w:r>
      <w:r w:rsidRPr="00690DD8">
        <w:t>impôt anticipé</w:t>
      </w:r>
      <w:r w:rsidR="00F2422F">
        <w:t xml:space="preserve"> (formule 103 / </w:t>
      </w:r>
      <w:r w:rsidR="00F2422F" w:rsidRPr="00F2422F">
        <w:t>605.010.21F</w:t>
      </w:r>
      <w:r w:rsidR="00F2422F">
        <w:t>).</w:t>
      </w:r>
      <w:r w:rsidR="00F2422F">
        <w:br/>
      </w:r>
      <w:hyperlink r:id="rId15" w:history="1">
        <w:r w:rsidR="006301E4" w:rsidRPr="00B9533F">
          <w:rPr>
            <w:rStyle w:val="Hyperlink"/>
          </w:rPr>
          <w:t>www.estv.admin.ch/verrechnungssteuer/dienstleistungen/00253/00625/index.html?lang=fr</w:t>
        </w:r>
      </w:hyperlink>
      <w:r w:rsidR="00F2422F">
        <w:t xml:space="preserve"> </w:t>
      </w:r>
    </w:p>
    <w:p w14:paraId="3CF4181F" w14:textId="7B6352D1" w:rsidR="00BB3576" w:rsidRDefault="00F2422F" w:rsidP="003E4C14">
      <w:pPr>
        <w:pStyle w:val="ListNumber"/>
      </w:pPr>
      <w:r>
        <w:t>V</w:t>
      </w:r>
      <w:r w:rsidR="00B241E7">
        <w:t>erser le</w:t>
      </w:r>
      <w:r w:rsidR="00BB3576" w:rsidRPr="00690DD8">
        <w:t xml:space="preserve"> montant correspondant à l</w:t>
      </w:r>
      <w:r w:rsidR="00E65592">
        <w:t>’</w:t>
      </w:r>
      <w:r w:rsidR="00BB3576" w:rsidRPr="00690DD8">
        <w:t>AFC.</w:t>
      </w:r>
    </w:p>
    <w:p w14:paraId="7B4E446F" w14:textId="78B92B48" w:rsidR="00BB3576" w:rsidRPr="00690DD8" w:rsidRDefault="00BB3576" w:rsidP="003E4C14">
      <w:pPr>
        <w:pStyle w:val="ListNumber"/>
      </w:pPr>
      <w:r w:rsidRPr="00690DD8">
        <w:t>Envoyer les comptes signés à l</w:t>
      </w:r>
      <w:r w:rsidR="00E65592">
        <w:t>’</w:t>
      </w:r>
      <w:r w:rsidRPr="00690DD8">
        <w:t xml:space="preserve">ACI pour </w:t>
      </w:r>
      <w:r w:rsidR="00CE2842" w:rsidRPr="00690DD8">
        <w:t>l</w:t>
      </w:r>
      <w:r w:rsidR="00E65592">
        <w:t>’</w:t>
      </w:r>
      <w:r w:rsidR="00CE2842" w:rsidRPr="00690DD8">
        <w:t>estimation des titres</w:t>
      </w:r>
      <w:r w:rsidR="00FF2BB5">
        <w:t> </w:t>
      </w:r>
      <w:proofErr w:type="gramStart"/>
      <w:r w:rsidR="00FF2BB5">
        <w:t>:</w:t>
      </w:r>
      <w:proofErr w:type="gramEnd"/>
      <w:r w:rsidR="00FF2BB5">
        <w:br/>
      </w:r>
      <w:r w:rsidR="00FF2BB5">
        <w:br/>
        <w:t>__________________________________</w:t>
      </w:r>
      <w:r w:rsidR="00FF2BB5">
        <w:br/>
        <w:t>__________________________________</w:t>
      </w:r>
      <w:r w:rsidR="00FF2BB5">
        <w:br/>
        <w:t>__________________________________</w:t>
      </w:r>
      <w:r w:rsidR="00FF2BB5">
        <w:br/>
        <w:t>__________________________________</w:t>
      </w:r>
      <w:r w:rsidR="00FF2BB5">
        <w:br/>
      </w:r>
    </w:p>
    <w:p w14:paraId="04A45B1A" w14:textId="0CB4AD6B" w:rsidR="00BB3576" w:rsidRPr="00690DD8" w:rsidRDefault="00BB3576" w:rsidP="003E4C14">
      <w:pPr>
        <w:pStyle w:val="ListNumber"/>
      </w:pPr>
      <w:r w:rsidRPr="00690DD8">
        <w:t>Envoyer</w:t>
      </w:r>
      <w:r w:rsidR="00F2422F" w:rsidRPr="00690DD8">
        <w:t xml:space="preserve"> aux actionnaires</w:t>
      </w:r>
      <w:r w:rsidRPr="00690DD8">
        <w:t xml:space="preserve"> </w:t>
      </w:r>
      <w:r w:rsidR="00F2422F">
        <w:t xml:space="preserve">un </w:t>
      </w:r>
      <w:r w:rsidRPr="00690DD8">
        <w:t>justificatif IA pour les dividendes versés (papier).</w:t>
      </w:r>
      <w:r w:rsidR="00F2422F">
        <w:t xml:space="preserve"> Le justificatif doit indiquer clairement le montant soumis à l’IA, le montant retenu, le montant versé et la date du versement.</w:t>
      </w:r>
    </w:p>
    <w:p w14:paraId="3047A2D4" w14:textId="77777777" w:rsidR="00BB3576" w:rsidRDefault="00BB3576" w:rsidP="003E4C14">
      <w:pPr>
        <w:pStyle w:val="ListNumber"/>
      </w:pPr>
      <w:r w:rsidRPr="00690DD8">
        <w:t>Verser les dividendes aux actionnaires.</w:t>
      </w:r>
    </w:p>
    <w:p w14:paraId="64190A0F" w14:textId="03125FA1" w:rsidR="002E3D5A" w:rsidRPr="00690DD8" w:rsidRDefault="002E3D5A" w:rsidP="007506AE">
      <w:pPr>
        <w:pStyle w:val="ListNumber"/>
      </w:pPr>
      <w:r>
        <w:t>Préparer l’archive sur CD-ROM (cf. §</w:t>
      </w:r>
      <w:r>
        <w:fldChar w:fldCharType="begin"/>
      </w:r>
      <w:r>
        <w:instrText xml:space="preserve"> REF _Ref384108135 \r \h </w:instrText>
      </w:r>
      <w:r>
        <w:fldChar w:fldCharType="separate"/>
      </w:r>
      <w:r w:rsidR="00362988">
        <w:t>10</w:t>
      </w:r>
      <w:r>
        <w:fldChar w:fldCharType="end"/>
      </w:r>
      <w:r>
        <w:t>).</w:t>
      </w:r>
    </w:p>
    <w:p w14:paraId="473E6333" w14:textId="4A880322" w:rsidR="00BB3576" w:rsidRPr="00690DD8" w:rsidRDefault="00BB3576" w:rsidP="003E4C14">
      <w:pPr>
        <w:pStyle w:val="ListNumber"/>
      </w:pPr>
      <w:r w:rsidRPr="00690DD8">
        <w:t>Préparer la déclaration d</w:t>
      </w:r>
      <w:r w:rsidR="00E65592">
        <w:t>’</w:t>
      </w:r>
      <w:r w:rsidRPr="00690DD8">
        <w:t>impôts.</w:t>
      </w:r>
    </w:p>
    <w:p w14:paraId="4249E4D1" w14:textId="56D46B94" w:rsidR="00D919B4" w:rsidRDefault="00D919B4">
      <w:pPr>
        <w:spacing w:before="0" w:after="160" w:line="259" w:lineRule="auto"/>
        <w:rPr>
          <w:rFonts w:eastAsiaTheme="majorEastAsia" w:cstheme="majorBidi"/>
          <w:bCs/>
          <w:color w:val="004F6D" w:themeColor="text1"/>
          <w:sz w:val="32"/>
          <w:szCs w:val="28"/>
        </w:rPr>
      </w:pPr>
    </w:p>
    <w:p w14:paraId="3F70809B" w14:textId="532B618B" w:rsidR="001D06AD" w:rsidRPr="00690DD8" w:rsidRDefault="002F49F4" w:rsidP="00DE3183">
      <w:pPr>
        <w:pStyle w:val="Heading1"/>
      </w:pPr>
      <w:bookmarkStart w:id="25" w:name="_Ref384108135"/>
      <w:bookmarkStart w:id="26" w:name="_Toc383178535"/>
      <w:bookmarkStart w:id="27" w:name="_Toc385239240"/>
      <w:r w:rsidRPr="00690DD8">
        <w:t xml:space="preserve">Conservation et </w:t>
      </w:r>
      <w:r w:rsidRPr="002E3D5A">
        <w:t>archivage</w:t>
      </w:r>
      <w:bookmarkEnd w:id="25"/>
      <w:bookmarkEnd w:id="26"/>
      <w:bookmarkEnd w:id="27"/>
    </w:p>
    <w:p w14:paraId="5A02956C" w14:textId="2700D74C" w:rsidR="002F49F4" w:rsidRPr="00690DD8" w:rsidRDefault="002F49F4" w:rsidP="002F49F4">
      <w:pPr>
        <w:rPr>
          <w:rFonts w:eastAsia="Times New Roman"/>
          <w:kern w:val="0"/>
          <w14:ligatures w14:val="none"/>
          <w14:numForm w14:val="default"/>
          <w14:numSpacing w14:val="default"/>
        </w:rPr>
      </w:pPr>
      <w:r w:rsidRPr="00690DD8">
        <w:t xml:space="preserve">La tenue des livres est soumise au </w:t>
      </w:r>
      <w:r w:rsidR="008F1C23">
        <w:t>CO</w:t>
      </w:r>
      <w:r w:rsidRPr="00690DD8">
        <w:t xml:space="preserve"> </w:t>
      </w:r>
      <w:r w:rsidR="00CF3CAF" w:rsidRPr="00690DD8">
        <w:t>et</w:t>
      </w:r>
      <w:r w:rsidRPr="00690DD8">
        <w:t xml:space="preserve"> </w:t>
      </w:r>
      <w:r w:rsidR="008F1C23">
        <w:t>à</w:t>
      </w:r>
      <w:r w:rsidR="00CC3309">
        <w:t xml:space="preserve"> l</w:t>
      </w:r>
      <w:r w:rsidR="00E65592">
        <w:t>’</w:t>
      </w:r>
      <w:proofErr w:type="spellStart"/>
      <w:r w:rsidR="00CC3309">
        <w:t>Olico</w:t>
      </w:r>
      <w:proofErr w:type="spellEnd"/>
      <w:r w:rsidRPr="00690DD8">
        <w:t>. La loi sur la TVA apporte en sus quelques compléments.</w:t>
      </w:r>
    </w:p>
    <w:p w14:paraId="302B2547" w14:textId="66505693" w:rsidR="002F49F4" w:rsidRPr="00690DD8" w:rsidRDefault="007C6337" w:rsidP="002F49F4">
      <w:r w:rsidRPr="003E4C14">
        <w:rPr>
          <w:highlight w:val="yellow"/>
        </w:rPr>
        <w:t>Exemple</w:t>
      </w:r>
      <w:r w:rsidRPr="007C6337">
        <w:rPr>
          <w:highlight w:val="yellow"/>
        </w:rPr>
        <w:t> </w:t>
      </w:r>
      <w:r w:rsidRPr="003E4C14">
        <w:rPr>
          <w:highlight w:val="yellow"/>
        </w:rPr>
        <w:t>SA</w:t>
      </w:r>
      <w:r w:rsidR="002F49F4" w:rsidRPr="00690DD8">
        <w:t xml:space="preserve"> prend les dispositions suivantes</w:t>
      </w:r>
      <w:r w:rsidR="005257D5">
        <w:t> :</w:t>
      </w:r>
    </w:p>
    <w:p w14:paraId="0241F4DB" w14:textId="74238EE6" w:rsidR="00D45948" w:rsidRPr="00690DD8" w:rsidRDefault="00D45948">
      <w:pPr>
        <w:pStyle w:val="ListBullet"/>
      </w:pPr>
      <w:r w:rsidRPr="00690DD8">
        <w:t xml:space="preserve">Un exemplaire </w:t>
      </w:r>
      <w:r w:rsidR="00B241E7">
        <w:t xml:space="preserve">signé </w:t>
      </w:r>
      <w:r w:rsidRPr="00690DD8">
        <w:t>du rapport de gestion est conservé sur support papier</w:t>
      </w:r>
      <w:r w:rsidR="002E3D5A">
        <w:t>.</w:t>
      </w:r>
    </w:p>
    <w:p w14:paraId="375B23CA" w14:textId="132DF8C8" w:rsidR="00D45948" w:rsidRPr="00690DD8" w:rsidRDefault="00D45948">
      <w:pPr>
        <w:pStyle w:val="ListBullet"/>
      </w:pPr>
      <w:r w:rsidRPr="00690DD8">
        <w:t>Un exemplaire du rapport de révision est également conservé sur support papier</w:t>
      </w:r>
      <w:r w:rsidR="002E3D5A">
        <w:t>.</w:t>
      </w:r>
    </w:p>
    <w:p w14:paraId="3E78D8FF" w14:textId="77777777" w:rsidR="00D45948" w:rsidRPr="00690DD8" w:rsidRDefault="00D45948">
      <w:pPr>
        <w:pStyle w:val="ListBullet"/>
      </w:pPr>
      <w:r w:rsidRPr="00690DD8">
        <w:t>Les éléments suivants sont stockés sur CD-ROM</w:t>
      </w:r>
      <w:r w:rsidR="007F40E7" w:rsidRPr="00690DD8">
        <w:rPr>
          <w:rStyle w:val="FootnoteReference"/>
        </w:rPr>
        <w:footnoteReference w:id="10"/>
      </w:r>
      <w:r w:rsidR="005257D5">
        <w:t> :</w:t>
      </w:r>
    </w:p>
    <w:p w14:paraId="3D298C99" w14:textId="7287C181" w:rsidR="002F49F4" w:rsidRPr="00690DD8" w:rsidRDefault="00D45948" w:rsidP="00D45948">
      <w:pPr>
        <w:pStyle w:val="ListBullet2"/>
      </w:pPr>
      <w:r w:rsidRPr="00690DD8">
        <w:t>Une copie scannée du rapport de gestion (</w:t>
      </w:r>
      <w:r w:rsidR="00B241E7">
        <w:t>comprenant</w:t>
      </w:r>
      <w:r w:rsidRPr="00690DD8">
        <w:t xml:space="preserve"> le bilan, le compte de résultat</w:t>
      </w:r>
      <w:r w:rsidR="00B241E7">
        <w:t xml:space="preserve"> </w:t>
      </w:r>
      <w:r w:rsidRPr="00690DD8">
        <w:t>et l</w:t>
      </w:r>
      <w:r w:rsidR="00E65592">
        <w:t>’</w:t>
      </w:r>
      <w:r w:rsidRPr="00690DD8">
        <w:t>annexe)</w:t>
      </w:r>
    </w:p>
    <w:p w14:paraId="7E039AE0" w14:textId="5D1758F7" w:rsidR="00CF3CAF" w:rsidRPr="00690DD8" w:rsidRDefault="00CF3CAF" w:rsidP="00D45948">
      <w:pPr>
        <w:pStyle w:val="ListBullet2"/>
      </w:pPr>
      <w:r w:rsidRPr="00690DD8">
        <w:t>Une copie scannée du rapport de révision</w:t>
      </w:r>
    </w:p>
    <w:p w14:paraId="6B5986A6" w14:textId="5DFE17D9" w:rsidR="00D45948" w:rsidRPr="00690DD8" w:rsidRDefault="00D45948" w:rsidP="00D45948">
      <w:pPr>
        <w:pStyle w:val="ListBullet2"/>
      </w:pPr>
      <w:r w:rsidRPr="00690DD8">
        <w:t>Une version</w:t>
      </w:r>
      <w:r w:rsidR="00D919B4">
        <w:t xml:space="preserve"> PDF </w:t>
      </w:r>
      <w:r w:rsidRPr="00690DD8">
        <w:t>du Grand livre (détail de tous les comptes et le journal)</w:t>
      </w:r>
    </w:p>
    <w:p w14:paraId="648F7122" w14:textId="77E5CA01" w:rsidR="00D45948" w:rsidRPr="00690DD8" w:rsidRDefault="00D45948" w:rsidP="00D45948">
      <w:pPr>
        <w:pStyle w:val="ListBullet2"/>
      </w:pPr>
      <w:r w:rsidRPr="00690DD8">
        <w:t>Les sauvegardes de Crésus Comptabilité, Crésus Salaires et Crésus Facturation</w:t>
      </w:r>
    </w:p>
    <w:p w14:paraId="47F025AD" w14:textId="176022D9" w:rsidR="00D45948" w:rsidRPr="00690DD8" w:rsidRDefault="00D45948" w:rsidP="00D45948">
      <w:pPr>
        <w:pStyle w:val="ListBullet2"/>
      </w:pPr>
      <w:r w:rsidRPr="00690DD8">
        <w:t xml:space="preserve">Les pièces comptables (notamment scan des factures reçues, </w:t>
      </w:r>
      <w:r w:rsidR="00AC1375" w:rsidRPr="00690DD8">
        <w:t xml:space="preserve">factures </w:t>
      </w:r>
      <w:r w:rsidRPr="00690DD8">
        <w:t>émises</w:t>
      </w:r>
      <w:r w:rsidR="00AC1375" w:rsidRPr="00690DD8">
        <w:t xml:space="preserve"> par Crésus Facturation</w:t>
      </w:r>
      <w:r w:rsidRPr="00690DD8">
        <w:t>, tableaux des immobilisations) et la correspondance (</w:t>
      </w:r>
      <w:r w:rsidR="00AC1375" w:rsidRPr="00690DD8">
        <w:t xml:space="preserve">uniquement </w:t>
      </w:r>
      <w:r w:rsidRPr="00690DD8">
        <w:t xml:space="preserve">dans la mesure où </w:t>
      </w:r>
      <w:r w:rsidR="00B241E7">
        <w:t>la</w:t>
      </w:r>
      <w:r w:rsidRPr="00690DD8">
        <w:t>dite correspondance est la pièce comptable justificative)</w:t>
      </w:r>
      <w:r w:rsidR="002E3D5A">
        <w:t>.</w:t>
      </w:r>
    </w:p>
    <w:p w14:paraId="62E22EB2" w14:textId="5E258BB6" w:rsidR="00D45948" w:rsidRPr="00690DD8" w:rsidRDefault="00D45948" w:rsidP="00D45948">
      <w:pPr>
        <w:pStyle w:val="ListBullet2"/>
      </w:pPr>
      <w:r w:rsidRPr="00690DD8">
        <w:t xml:space="preserve">Une </w:t>
      </w:r>
      <w:r w:rsidR="002E3D5A">
        <w:t xml:space="preserve">copie des </w:t>
      </w:r>
      <w:r w:rsidRPr="00690DD8">
        <w:t xml:space="preserve">présentes directives de comptabilisation. </w:t>
      </w:r>
    </w:p>
    <w:p w14:paraId="1A263C22" w14:textId="616DBDC0" w:rsidR="00D45948" w:rsidRPr="00690DD8" w:rsidRDefault="00D45948" w:rsidP="00D45948">
      <w:r w:rsidRPr="00690DD8">
        <w:t xml:space="preserve">Ces éléments sont au moins conservés au siège de la société </w:t>
      </w:r>
      <w:r w:rsidR="00CF3CAF" w:rsidRPr="00690DD8">
        <w:t>et dans un autre lieu</w:t>
      </w:r>
      <w:r w:rsidRPr="00690DD8">
        <w:t xml:space="preserve"> durant 10 ans après la date d</w:t>
      </w:r>
      <w:r w:rsidR="00E65592">
        <w:t>’</w:t>
      </w:r>
      <w:r w:rsidRPr="00690DD8">
        <w:t>approbation des comptes par l</w:t>
      </w:r>
      <w:r w:rsidR="00E65592">
        <w:t>’</w:t>
      </w:r>
      <w:r w:rsidRPr="00690DD8">
        <w:t xml:space="preserve">assemblée générale </w:t>
      </w:r>
      <w:proofErr w:type="gramStart"/>
      <w:r w:rsidRPr="00690DD8">
        <w:t xml:space="preserve">de </w:t>
      </w:r>
      <w:r w:rsidR="007C6337" w:rsidRPr="003E4C14">
        <w:rPr>
          <w:highlight w:val="yellow"/>
        </w:rPr>
        <w:t>Exemple</w:t>
      </w:r>
      <w:proofErr w:type="gramEnd"/>
      <w:r w:rsidR="007C6337" w:rsidRPr="007C6337">
        <w:rPr>
          <w:highlight w:val="yellow"/>
        </w:rPr>
        <w:t> </w:t>
      </w:r>
      <w:r w:rsidR="007C6337" w:rsidRPr="003E4C14">
        <w:rPr>
          <w:highlight w:val="yellow"/>
        </w:rPr>
        <w:t>SA</w:t>
      </w:r>
      <w:r w:rsidRPr="00690DD8">
        <w:t>.</w:t>
      </w:r>
    </w:p>
    <w:p w14:paraId="3E8E182D" w14:textId="4A155986" w:rsidR="002E3D5A" w:rsidRDefault="00D75F52" w:rsidP="002F49F4">
      <w:r w:rsidRPr="00690DD8">
        <w:t>Si l</w:t>
      </w:r>
      <w:r w:rsidR="00E65592">
        <w:t>’</w:t>
      </w:r>
      <w:r w:rsidRPr="00690DD8">
        <w:t>exemplaire du siège de la société est consulté par un tiers, le secrétariat enregistre</w:t>
      </w:r>
      <w:r w:rsidR="002E3D5A">
        <w:t> :</w:t>
      </w:r>
    </w:p>
    <w:p w14:paraId="2813FAED" w14:textId="30183D4D" w:rsidR="002E3D5A" w:rsidRDefault="002E3D5A" w:rsidP="007506AE">
      <w:pPr>
        <w:pStyle w:val="ListBullet"/>
      </w:pPr>
      <w:r>
        <w:t>L</w:t>
      </w:r>
      <w:r w:rsidR="00D75F52" w:rsidRPr="00690DD8">
        <w:t>e nom de la personne qui a consulté</w:t>
      </w:r>
      <w:r>
        <w:t>.</w:t>
      </w:r>
    </w:p>
    <w:p w14:paraId="5A491283" w14:textId="213B0B29" w:rsidR="002E3D5A" w:rsidRDefault="002E3D5A" w:rsidP="007506AE">
      <w:pPr>
        <w:pStyle w:val="ListBullet"/>
      </w:pPr>
      <w:r>
        <w:t>C</w:t>
      </w:r>
      <w:r w:rsidRPr="00690DD8">
        <w:t xml:space="preserve">e </w:t>
      </w:r>
      <w:r>
        <w:t xml:space="preserve">que la personne </w:t>
      </w:r>
      <w:r w:rsidR="00D75F52" w:rsidRPr="00690DD8">
        <w:t>a consulté</w:t>
      </w:r>
      <w:r>
        <w:t>.</w:t>
      </w:r>
    </w:p>
    <w:p w14:paraId="3FB8611D" w14:textId="7127F424" w:rsidR="006301E4" w:rsidRDefault="002E3D5A" w:rsidP="007506AE">
      <w:pPr>
        <w:pStyle w:val="ListBullet"/>
      </w:pPr>
      <w:r>
        <w:t>La date et la raison.</w:t>
      </w:r>
    </w:p>
    <w:p w14:paraId="526006D6" w14:textId="77777777" w:rsidR="006301E4" w:rsidRDefault="006301E4"/>
    <w:p w14:paraId="48F332FC" w14:textId="77777777" w:rsidR="006301E4" w:rsidRDefault="006301E4"/>
    <w:p w14:paraId="47DD932E" w14:textId="2CF481B9" w:rsidR="002F49F4" w:rsidRPr="00690DD8" w:rsidRDefault="006301E4">
      <w:r w:rsidRPr="007506AE">
        <w:rPr>
          <w:highlight w:val="yellow"/>
        </w:rPr>
        <w:t>Lieu</w:t>
      </w:r>
      <w:r>
        <w:t xml:space="preserve">, le </w:t>
      </w:r>
      <w:r w:rsidRPr="007506AE">
        <w:rPr>
          <w:highlight w:val="yellow"/>
        </w:rPr>
        <w:t>xxx</w:t>
      </w:r>
    </w:p>
    <w:sectPr w:rsidR="002F49F4" w:rsidRPr="00690DD8" w:rsidSect="00DC1F29">
      <w:headerReference w:type="default" r:id="rId16"/>
      <w:footerReference w:type="even" r:id="rId17"/>
      <w:footerReference w:type="default" r:id="rId18"/>
      <w:headerReference w:type="first" r:id="rId19"/>
      <w:footerReference w:type="first" r:id="rId20"/>
      <w:pgSz w:w="11906" w:h="16838" w:code="9"/>
      <w:pgMar w:top="1843" w:right="1021" w:bottom="1843" w:left="1021" w:header="1134" w:footer="340" w:gutter="0"/>
      <w:paperSrc w:first="15" w:other="15"/>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ED4F2" w14:textId="77777777" w:rsidR="00F648DA" w:rsidRDefault="00F648DA" w:rsidP="00A71DDD">
      <w:r>
        <w:separator/>
      </w:r>
    </w:p>
  </w:endnote>
  <w:endnote w:type="continuationSeparator" w:id="0">
    <w:p w14:paraId="10E34AD3" w14:textId="77777777" w:rsidR="00F648DA" w:rsidRDefault="00F648DA" w:rsidP="00A71DDD">
      <w:r>
        <w:continuationSeparator/>
      </w:r>
    </w:p>
  </w:endnote>
  <w:endnote w:type="continuationNotice" w:id="1">
    <w:p w14:paraId="5634D33A" w14:textId="77777777" w:rsidR="00F648DA" w:rsidRDefault="00F648D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utigerNext LT Regular">
    <w:panose1 w:val="020B0503040504020204"/>
    <w:charset w:val="00"/>
    <w:family w:val="swiss"/>
    <w:pitch w:val="variable"/>
    <w:sig w:usb0="800000AF" w:usb1="4000204A" w:usb2="00000000" w:usb3="00000000" w:csb0="00000009" w:csb1="00000000"/>
  </w:font>
  <w:font w:name="FrutigerNext LT Medium">
    <w:panose1 w:val="020B0603040504020204"/>
    <w:charset w:val="00"/>
    <w:family w:val="swiss"/>
    <w:pitch w:val="variable"/>
    <w:sig w:usb0="800000AF" w:usb1="4000204A" w:usb2="00000000" w:usb3="00000000" w:csb0="00000009" w:csb1="00000000"/>
  </w:font>
  <w:font w:name="Calibri Light">
    <w:panose1 w:val="020F0302020204030204"/>
    <w:charset w:val="00"/>
    <w:family w:val="swiss"/>
    <w:pitch w:val="variable"/>
    <w:sig w:usb0="A00002EF" w:usb1="4000207B" w:usb2="00000000" w:usb3="00000000" w:csb0="0000019F" w:csb1="00000000"/>
  </w:font>
  <w:font w:name="FrutigerNext LT Light">
    <w:altName w:val="Malgun Gothic"/>
    <w:panose1 w:val="020B0403040504020204"/>
    <w:charset w:val="00"/>
    <w:family w:val="swiss"/>
    <w:pitch w:val="variable"/>
    <w:sig w:usb0="800000AF" w:usb1="4000204A" w:usb2="00000000" w:usb3="00000000" w:csb0="00000009"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F79F7" w14:textId="77777777" w:rsidR="004769B3" w:rsidRPr="00562CCF" w:rsidRDefault="004769B3" w:rsidP="00A71DDD">
    <w:pPr>
      <w:pStyle w:val="Footer"/>
    </w:pPr>
    <w:r w:rsidRPr="00562CCF">
      <w:rPr>
        <w:noProof/>
      </w:rPr>
      <mc:AlternateContent>
        <mc:Choice Requires="wps">
          <w:drawing>
            <wp:anchor distT="0" distB="0" distL="114300" distR="114300" simplePos="0" relativeHeight="251661312" behindDoc="0" locked="0" layoutInCell="1" allowOverlap="1" wp14:anchorId="1464DE94" wp14:editId="7CBB9DB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12FEC64B"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a51a24 [1614]" strokeweight="1.25pt">
              <w10:wrap anchorx="page" anchory="page"/>
            </v:rect>
          </w:pict>
        </mc:Fallback>
      </mc:AlternateContent>
    </w:r>
    <w:r w:rsidRPr="00562CCF">
      <w:rPr>
        <w:rFonts w:asciiTheme="minorHAnsi" w:eastAsiaTheme="minorEastAsia" w:hAnsiTheme="minorHAnsi" w:cstheme="minorBidi"/>
      </w:rPr>
      <w:fldChar w:fldCharType="begin"/>
    </w:r>
    <w:r w:rsidRPr="00562CCF">
      <w:instrText>PAGE    \* MERGEFORMAT</w:instrText>
    </w:r>
    <w:r w:rsidRPr="00562CCF">
      <w:rPr>
        <w:rFonts w:asciiTheme="minorHAnsi" w:eastAsiaTheme="minorEastAsia" w:hAnsiTheme="minorHAnsi" w:cstheme="minorBidi"/>
      </w:rPr>
      <w:fldChar w:fldCharType="separate"/>
    </w:r>
    <w:r w:rsidR="00362988" w:rsidRPr="00362988">
      <w:rPr>
        <w:rFonts w:asciiTheme="majorHAnsi" w:eastAsiaTheme="majorEastAsia" w:hAnsiTheme="majorHAnsi" w:cstheme="majorBidi"/>
        <w:noProof/>
        <w:lang w:val="fr-FR"/>
      </w:rPr>
      <w:t>27</w:t>
    </w:r>
    <w:r w:rsidRPr="00562CCF">
      <w:rPr>
        <w:rFonts w:asciiTheme="majorHAnsi" w:eastAsiaTheme="majorEastAsia" w:hAnsiTheme="majorHAnsi" w:cstheme="majorBid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7D872" w14:textId="77777777" w:rsidR="004769B3" w:rsidRPr="00562CCF" w:rsidRDefault="004769B3" w:rsidP="00A71DDD">
    <w:pPr>
      <w:pStyle w:val="Footer"/>
    </w:pPr>
    <w:r w:rsidRPr="00562CCF">
      <w:fldChar w:fldCharType="begin"/>
    </w:r>
    <w:r w:rsidRPr="00562CCF">
      <w:instrText>PAGE   \* MERGEFORMAT</w:instrText>
    </w:r>
    <w:r w:rsidRPr="00562CCF">
      <w:fldChar w:fldCharType="separate"/>
    </w:r>
    <w:r w:rsidR="00F70582" w:rsidRPr="00F70582">
      <w:rPr>
        <w:noProof/>
        <w:lang w:val="fr-FR"/>
      </w:rPr>
      <w:t>1</w:t>
    </w:r>
    <w:r w:rsidRPr="00562CCF">
      <w:fldChar w:fldCharType="end"/>
    </w:r>
  </w:p>
  <w:p w14:paraId="316751FA" w14:textId="77777777" w:rsidR="004769B3" w:rsidRDefault="004769B3" w:rsidP="00A71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BD4F8" w14:textId="77777777" w:rsidR="004769B3" w:rsidRDefault="004769B3" w:rsidP="00A71DDD">
    <w:pPr>
      <w:pStyle w:val="Footer"/>
    </w:pPr>
    <w:r>
      <w:rPr>
        <w:noProof/>
      </w:rPr>
      <w:drawing>
        <wp:anchor distT="0" distB="0" distL="114300" distR="114300" simplePos="0" relativeHeight="251663360" behindDoc="1" locked="0" layoutInCell="1" allowOverlap="1" wp14:anchorId="050D0C63" wp14:editId="60A0E0CB">
          <wp:simplePos x="0" y="0"/>
          <wp:positionH relativeFrom="column">
            <wp:posOffset>3093</wp:posOffset>
          </wp:positionH>
          <wp:positionV relativeFrom="paragraph">
            <wp:posOffset>-129119</wp:posOffset>
          </wp:positionV>
          <wp:extent cx="2475421" cy="302400"/>
          <wp:effectExtent l="0" t="0" r="1270" b="254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A4 - Pied de page (fond blanc) 1200 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5421" cy="302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211E3" w14:textId="77777777" w:rsidR="00F648DA" w:rsidRDefault="00F648DA" w:rsidP="00A71DDD">
      <w:r>
        <w:separator/>
      </w:r>
    </w:p>
  </w:footnote>
  <w:footnote w:type="continuationSeparator" w:id="0">
    <w:p w14:paraId="41590493" w14:textId="77777777" w:rsidR="00F648DA" w:rsidRDefault="00F648DA" w:rsidP="00A71DDD">
      <w:r>
        <w:continuationSeparator/>
      </w:r>
    </w:p>
  </w:footnote>
  <w:footnote w:type="continuationNotice" w:id="1">
    <w:p w14:paraId="244B3C5D" w14:textId="77777777" w:rsidR="00F648DA" w:rsidRDefault="00F648DA">
      <w:pPr>
        <w:spacing w:before="0" w:after="0" w:line="240" w:lineRule="auto"/>
      </w:pPr>
    </w:p>
  </w:footnote>
  <w:footnote w:id="2">
    <w:p w14:paraId="16DCB9BE" w14:textId="33D6F4B5" w:rsidR="004769B3" w:rsidRPr="00367596" w:rsidRDefault="004769B3" w:rsidP="00A71DDD">
      <w:pPr>
        <w:pStyle w:val="FootnoteText"/>
        <w:rPr>
          <w:lang w:val="de-CH"/>
        </w:rPr>
      </w:pPr>
      <w:r>
        <w:rPr>
          <w:rStyle w:val="FootnoteReference"/>
        </w:rPr>
        <w:footnoteRef/>
      </w:r>
      <w:r w:rsidRPr="00EC5FF9">
        <w:rPr>
          <w:lang w:val="de-CH"/>
        </w:rPr>
        <w:t xml:space="preserve"> </w:t>
      </w:r>
      <w:r w:rsidRPr="007506AE">
        <w:rPr>
          <w:lang w:val="de-CH"/>
        </w:rPr>
        <w:t>« </w:t>
      </w:r>
      <w:r w:rsidRPr="00EC5FF9">
        <w:rPr>
          <w:lang w:val="de-CH"/>
        </w:rPr>
        <w:t>Schweizer Kontenrahmen KMU,</w:t>
      </w:r>
      <w:r w:rsidRPr="007506AE">
        <w:rPr>
          <w:lang w:val="de-CH"/>
        </w:rPr>
        <w:t> »</w:t>
      </w:r>
      <w:r w:rsidRPr="00EC5FF9">
        <w:rPr>
          <w:lang w:val="de-CH"/>
        </w:rPr>
        <w:t xml:space="preserve">, </w:t>
      </w:r>
      <w:proofErr w:type="spellStart"/>
      <w:r w:rsidRPr="00EC5FF9">
        <w:rPr>
          <w:lang w:val="de-CH"/>
        </w:rPr>
        <w:t>Sterchi</w:t>
      </w:r>
      <w:proofErr w:type="spellEnd"/>
      <w:r w:rsidRPr="00EC5FF9">
        <w:rPr>
          <w:lang w:val="de-CH"/>
        </w:rPr>
        <w:t xml:space="preserve">, Mattle, Hebling, Verlag SKV AG und veb.ch, Ed. </w:t>
      </w:r>
      <w:r>
        <w:rPr>
          <w:lang w:val="de-CH"/>
        </w:rPr>
        <w:t xml:space="preserve">2013 </w:t>
      </w:r>
      <w:r w:rsidRPr="007506AE">
        <w:t xml:space="preserve">ou </w:t>
      </w:r>
      <w:r>
        <w:t>l</w:t>
      </w:r>
      <w:r w:rsidRPr="007506AE">
        <w:t xml:space="preserve">a version </w:t>
      </w:r>
      <w:r>
        <w:t>française</w:t>
      </w:r>
      <w:r w:rsidRPr="007506AE">
        <w:t xml:space="preserve">, </w:t>
      </w:r>
      <w:r>
        <w:t>« </w:t>
      </w:r>
      <w:r w:rsidRPr="007506AE">
        <w:t>Plan comptable suisse PME</w:t>
      </w:r>
      <w:r>
        <w:t> »</w:t>
      </w:r>
      <w:r w:rsidRPr="007506AE">
        <w:t>, Éditions Loisir et Pédagogie</w:t>
      </w:r>
      <w:r>
        <w:t>, Éd. 2014.</w:t>
      </w:r>
    </w:p>
  </w:footnote>
  <w:footnote w:id="3">
    <w:p w14:paraId="7441157A" w14:textId="069479DE" w:rsidR="00362988" w:rsidRDefault="00362988" w:rsidP="00362988">
      <w:pPr>
        <w:pStyle w:val="FootnoteText"/>
      </w:pPr>
      <w:r>
        <w:rPr>
          <w:rStyle w:val="FootnoteReference"/>
        </w:rPr>
        <w:footnoteRef/>
      </w:r>
      <w:r>
        <w:t xml:space="preserve"> Les entreprises individuelles et les sociétés de personnes réalisant un chiffre d’affaires inférieur à CHF 500'000.- ne sont soumises qu’à une obligation restreinte de  tenir une comptabilité (carnet du lait). </w:t>
      </w:r>
    </w:p>
  </w:footnote>
  <w:footnote w:id="4">
    <w:p w14:paraId="09AF8541" w14:textId="2E0B03D6" w:rsidR="00A011B4" w:rsidRDefault="00A011B4">
      <w:pPr>
        <w:pStyle w:val="FootnoteText"/>
      </w:pPr>
      <w:r>
        <w:rPr>
          <w:rStyle w:val="FootnoteReference"/>
        </w:rPr>
        <w:footnoteRef/>
      </w:r>
      <w:r>
        <w:t xml:space="preserve"> La duplication des comptes par secteur (Production – Commerce – Prestations) telle que proposée par le Plan comptable Suisse PME n’est pas reprise par Crésus dans la mesure où cette distinction se fait au moyen des codes analytiques.</w:t>
      </w:r>
    </w:p>
  </w:footnote>
  <w:footnote w:id="5">
    <w:p w14:paraId="259E1491" w14:textId="53184BD0" w:rsidR="00A011B4" w:rsidRDefault="00A011B4">
      <w:pPr>
        <w:pStyle w:val="FootnoteText"/>
      </w:pPr>
      <w:r>
        <w:rPr>
          <w:rStyle w:val="FootnoteReference"/>
        </w:rPr>
        <w:footnoteRef/>
      </w:r>
      <w:r>
        <w:t xml:space="preserve"> Idem note 3</w:t>
      </w:r>
    </w:p>
  </w:footnote>
  <w:footnote w:id="6">
    <w:p w14:paraId="2943874F" w14:textId="7CF3B1A1" w:rsidR="00A011B4" w:rsidRDefault="00A011B4">
      <w:pPr>
        <w:pStyle w:val="FootnoteText"/>
      </w:pPr>
      <w:r>
        <w:rPr>
          <w:rStyle w:val="FootnoteReference"/>
        </w:rPr>
        <w:footnoteRef/>
      </w:r>
      <w:r>
        <w:t xml:space="preserve"> Idem note 3.</w:t>
      </w:r>
    </w:p>
  </w:footnote>
  <w:footnote w:id="7">
    <w:p w14:paraId="3D6FCBA2" w14:textId="4DEC19AE" w:rsidR="00D1539D" w:rsidRDefault="00D1539D">
      <w:pPr>
        <w:pStyle w:val="FootnoteText"/>
      </w:pPr>
      <w:r>
        <w:rPr>
          <w:rStyle w:val="FootnoteReference"/>
        </w:rPr>
        <w:footnoteRef/>
      </w:r>
      <w:r>
        <w:t xml:space="preserve"> Avec Crésus Comptabilité, il est possible, grâce à la fonction </w:t>
      </w:r>
      <w:proofErr w:type="spellStart"/>
      <w:r>
        <w:t>FiduSync</w:t>
      </w:r>
      <w:proofErr w:type="spellEnd"/>
      <w:r>
        <w:t xml:space="preserve"> de transmettre les écritures relatives à une partie de l’exercice comptable à la fiduciaire qui peut ainsi effectuer une révision intermédiaire. Le cas échéant, les écritures modifiées peuvent être réintégrées.</w:t>
      </w:r>
    </w:p>
  </w:footnote>
  <w:footnote w:id="8">
    <w:p w14:paraId="63BBD4AD" w14:textId="5ACA1D06" w:rsidR="004769B3" w:rsidRDefault="004769B3">
      <w:pPr>
        <w:pStyle w:val="FootnoteText"/>
      </w:pPr>
      <w:r>
        <w:rPr>
          <w:rStyle w:val="FootnoteReference"/>
        </w:rPr>
        <w:footnoteRef/>
      </w:r>
      <w:r>
        <w:t xml:space="preserve"> Avec Crésus Comptabilité, il est possible d’ouvrir la nouvelle année alors que l’exercice précédent n’est pas encore complètement bouclé. L</w:t>
      </w:r>
      <w:r w:rsidRPr="007C6337">
        <w:t xml:space="preserve">a commande </w:t>
      </w:r>
      <w:r w:rsidRPr="007506AE">
        <w:rPr>
          <w:i/>
        </w:rPr>
        <w:t>Remettre le bilan initial</w:t>
      </w:r>
      <w:r w:rsidRPr="007C6337">
        <w:t xml:space="preserve"> </w:t>
      </w:r>
      <w:r>
        <w:t>permet de</w:t>
      </w:r>
      <w:r w:rsidRPr="007C6337">
        <w:t xml:space="preserve"> </w:t>
      </w:r>
      <w:r>
        <w:t>réinitialiser</w:t>
      </w:r>
      <w:r w:rsidRPr="007C6337">
        <w:t xml:space="preserve"> le solde à nouveau</w:t>
      </w:r>
      <w:r>
        <w:t xml:space="preserve"> lorsque l’exercice précédent est bouclé définitivement.</w:t>
      </w:r>
    </w:p>
  </w:footnote>
  <w:footnote w:id="9">
    <w:p w14:paraId="1FAB53B4" w14:textId="016F9A4C" w:rsidR="004769B3" w:rsidRDefault="004769B3">
      <w:pPr>
        <w:pStyle w:val="FootnoteText"/>
      </w:pPr>
      <w:r>
        <w:rPr>
          <w:rStyle w:val="FootnoteReference"/>
        </w:rPr>
        <w:footnoteRef/>
      </w:r>
      <w:r>
        <w:t xml:space="preserve"> La </w:t>
      </w:r>
      <w:r w:rsidRPr="007506AE">
        <w:rPr>
          <w:i/>
        </w:rPr>
        <w:t>concordance TVA</w:t>
      </w:r>
      <w:r>
        <w:t xml:space="preserve"> correspond à un 5</w:t>
      </w:r>
      <w:r w:rsidRPr="007506AE">
        <w:rPr>
          <w:vertAlign w:val="superscript"/>
        </w:rPr>
        <w:t>ème</w:t>
      </w:r>
      <w:r>
        <w:t xml:space="preserve"> décompte permettant de communiquer des corrections postérieures au décompte du 4</w:t>
      </w:r>
      <w:r w:rsidRPr="007506AE">
        <w:rPr>
          <w:vertAlign w:val="superscript"/>
        </w:rPr>
        <w:t>ème</w:t>
      </w:r>
      <w:r>
        <w:t xml:space="preserve"> trimestre pour l’exercice concerné.</w:t>
      </w:r>
    </w:p>
  </w:footnote>
  <w:footnote w:id="10">
    <w:p w14:paraId="2CCE7A60" w14:textId="1D2CC75D" w:rsidR="004769B3" w:rsidRDefault="004769B3">
      <w:pPr>
        <w:pStyle w:val="FootnoteText"/>
      </w:pPr>
      <w:r>
        <w:rPr>
          <w:rStyle w:val="FootnoteReference"/>
        </w:rPr>
        <w:footnoteRef/>
      </w:r>
      <w:r>
        <w:t xml:space="preserve"> L’usage d’un CD-ROM permet de garantir le respect du principe </w:t>
      </w:r>
      <w:r w:rsidRPr="007A524C">
        <w:t xml:space="preserve">d'intégrité, incluant l'authenticité et </w:t>
      </w:r>
      <w:proofErr w:type="spellStart"/>
      <w:r w:rsidRPr="007A524C">
        <w:t>infalsiabilité</w:t>
      </w:r>
      <w:proofErr w:type="spellEnd"/>
      <w:r w:rsidRPr="007A524C">
        <w:t xml:space="preserve"> des comptes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E4A31" w14:textId="77777777" w:rsidR="004769B3" w:rsidRDefault="00476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122F5" w14:textId="77777777" w:rsidR="004769B3" w:rsidRDefault="004769B3" w:rsidP="00A71DDD">
    <w:pPr>
      <w:pStyle w:val="Header"/>
    </w:pPr>
    <w:r>
      <w:rPr>
        <w:noProof/>
      </w:rPr>
      <w:drawing>
        <wp:anchor distT="0" distB="0" distL="114300" distR="114300" simplePos="0" relativeHeight="251662336" behindDoc="1" locked="0" layoutInCell="1" allowOverlap="1" wp14:anchorId="449E8066" wp14:editId="0FB099E8">
          <wp:simplePos x="0" y="0"/>
          <wp:positionH relativeFrom="column">
            <wp:posOffset>-20036</wp:posOffset>
          </wp:positionH>
          <wp:positionV relativeFrom="paragraph">
            <wp:posOffset>-344193</wp:posOffset>
          </wp:positionV>
          <wp:extent cx="6400800" cy="439121"/>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A4 - En-tête (fond blanc) 1200 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4391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A30151C"/>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26282EB4"/>
    <w:lvl w:ilvl="0">
      <w:start w:val="1"/>
      <w:numFmt w:val="decimal"/>
      <w:lvlText w:val="%1."/>
      <w:lvlJc w:val="left"/>
      <w:pPr>
        <w:tabs>
          <w:tab w:val="num" w:pos="360"/>
        </w:tabs>
        <w:ind w:left="360" w:hanging="360"/>
      </w:pPr>
    </w:lvl>
  </w:abstractNum>
  <w:abstractNum w:abstractNumId="2">
    <w:nsid w:val="02EB1887"/>
    <w:multiLevelType w:val="hybridMultilevel"/>
    <w:tmpl w:val="59CEBFA4"/>
    <w:lvl w:ilvl="0" w:tplc="5436FE64">
      <w:start w:val="1"/>
      <w:numFmt w:val="lowerLetter"/>
      <w:lvlText w:val="%1)"/>
      <w:lvlJc w:val="left"/>
      <w:pPr>
        <w:ind w:left="144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
    <w:nsid w:val="041D03C4"/>
    <w:multiLevelType w:val="hybridMultilevel"/>
    <w:tmpl w:val="287EDB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06C554D3"/>
    <w:multiLevelType w:val="multilevel"/>
    <w:tmpl w:val="DA2E96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0C7525FE"/>
    <w:multiLevelType w:val="hybridMultilevel"/>
    <w:tmpl w:val="9B36DE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10C20A6D"/>
    <w:multiLevelType w:val="hybridMultilevel"/>
    <w:tmpl w:val="67A23EF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84719E4"/>
    <w:multiLevelType w:val="multilevel"/>
    <w:tmpl w:val="5364A96E"/>
    <w:styleLink w:val="ListBullets"/>
    <w:lvl w:ilvl="0">
      <w:start w:val="1"/>
      <w:numFmt w:val="bullet"/>
      <w:lvlText w:val=""/>
      <w:lvlJc w:val="left"/>
      <w:pPr>
        <w:tabs>
          <w:tab w:val="num" w:pos="567"/>
        </w:tabs>
        <w:ind w:left="567" w:hanging="283"/>
      </w:pPr>
      <w:rPr>
        <w:rFonts w:ascii="Symbol" w:hAnsi="Symbol" w:hint="default"/>
        <w:color w:val="004F6D" w:themeColor="text1"/>
      </w:rPr>
    </w:lvl>
    <w:lvl w:ilvl="1">
      <w:start w:val="1"/>
      <w:numFmt w:val="bullet"/>
      <w:lvlText w:val="o"/>
      <w:lvlJc w:val="left"/>
      <w:pPr>
        <w:tabs>
          <w:tab w:val="num" w:pos="851"/>
        </w:tabs>
        <w:ind w:left="851" w:hanging="283"/>
      </w:pPr>
      <w:rPr>
        <w:rFonts w:ascii="Courier New" w:hAnsi="Courier New" w:hint="default"/>
        <w:color w:val="004F6D" w:themeColor="text1"/>
      </w:rPr>
    </w:lvl>
    <w:lvl w:ilvl="2">
      <w:start w:val="1"/>
      <w:numFmt w:val="bullet"/>
      <w:lvlText w:val=""/>
      <w:lvlJc w:val="left"/>
      <w:pPr>
        <w:tabs>
          <w:tab w:val="num" w:pos="1135"/>
        </w:tabs>
        <w:ind w:left="1135" w:hanging="283"/>
      </w:pPr>
      <w:rPr>
        <w:rFonts w:ascii="Wingdings" w:hAnsi="Wingdings" w:hint="default"/>
        <w:color w:val="004F6D" w:themeColor="text1"/>
      </w:rPr>
    </w:lvl>
    <w:lvl w:ilvl="3">
      <w:start w:val="1"/>
      <w:numFmt w:val="bullet"/>
      <w:lvlText w:val=""/>
      <w:lvlJc w:val="left"/>
      <w:pPr>
        <w:tabs>
          <w:tab w:val="num" w:pos="1419"/>
        </w:tabs>
        <w:ind w:left="1419" w:hanging="283"/>
      </w:pPr>
      <w:rPr>
        <w:rFonts w:ascii="Symbol" w:hAnsi="Symbol" w:hint="default"/>
        <w:color w:val="004F6D" w:themeColor="text1"/>
      </w:rPr>
    </w:lvl>
    <w:lvl w:ilvl="4">
      <w:start w:val="1"/>
      <w:numFmt w:val="bullet"/>
      <w:lvlText w:val="o"/>
      <w:lvlJc w:val="left"/>
      <w:pPr>
        <w:tabs>
          <w:tab w:val="num" w:pos="1703"/>
        </w:tabs>
        <w:ind w:left="1703" w:hanging="283"/>
      </w:pPr>
      <w:rPr>
        <w:rFonts w:ascii="Courier New" w:hAnsi="Courier New" w:hint="default"/>
        <w:color w:val="004F6D" w:themeColor="text1"/>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8">
    <w:nsid w:val="1E7C39B3"/>
    <w:multiLevelType w:val="hybridMultilevel"/>
    <w:tmpl w:val="3B744A90"/>
    <w:lvl w:ilvl="0" w:tplc="100C0017">
      <w:start w:val="1"/>
      <w:numFmt w:val="lowerLetter"/>
      <w:lvlText w:val="%1)"/>
      <w:lvlJc w:val="left"/>
      <w:pPr>
        <w:ind w:left="1069" w:hanging="360"/>
      </w:pPr>
    </w:lvl>
    <w:lvl w:ilvl="1" w:tplc="100C0019">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9">
    <w:nsid w:val="1FB110C3"/>
    <w:multiLevelType w:val="multilevel"/>
    <w:tmpl w:val="EE8E3EB0"/>
    <w:lvl w:ilvl="0">
      <w:start w:val="1"/>
      <w:numFmt w:val="decimal"/>
      <w:pStyle w:val="ListNumber"/>
      <w:lvlText w:val="%1."/>
      <w:lvlJc w:val="right"/>
      <w:pPr>
        <w:tabs>
          <w:tab w:val="num" w:pos="567"/>
        </w:tabs>
        <w:ind w:left="567" w:hanging="113"/>
      </w:pPr>
      <w:rPr>
        <w:rFonts w:hint="default"/>
        <w:color w:val="004F6D" w:themeColor="text1"/>
      </w:rPr>
    </w:lvl>
    <w:lvl w:ilvl="1">
      <w:start w:val="1"/>
      <w:numFmt w:val="lowerLetter"/>
      <w:pStyle w:val="ListNuimber2"/>
      <w:lvlText w:val="%2."/>
      <w:lvlJc w:val="right"/>
      <w:pPr>
        <w:tabs>
          <w:tab w:val="num" w:pos="851"/>
        </w:tabs>
        <w:ind w:left="851" w:hanging="113"/>
      </w:pPr>
      <w:rPr>
        <w:rFonts w:hint="default"/>
        <w:color w:val="004F6D" w:themeColor="text1"/>
      </w:rPr>
    </w:lvl>
    <w:lvl w:ilvl="2">
      <w:start w:val="1"/>
      <w:numFmt w:val="lowerRoman"/>
      <w:pStyle w:val="ListNuimber3"/>
      <w:lvlText w:val="%3."/>
      <w:lvlJc w:val="right"/>
      <w:pPr>
        <w:tabs>
          <w:tab w:val="num" w:pos="1135"/>
        </w:tabs>
        <w:ind w:left="1135" w:hanging="113"/>
      </w:pPr>
      <w:rPr>
        <w:rFonts w:hint="default"/>
        <w:color w:val="004F6D" w:themeColor="text1"/>
      </w:rPr>
    </w:lvl>
    <w:lvl w:ilvl="3">
      <w:start w:val="1"/>
      <w:numFmt w:val="decimal"/>
      <w:pStyle w:val="ListNuimber4"/>
      <w:lvlText w:val="(%4)"/>
      <w:lvlJc w:val="right"/>
      <w:pPr>
        <w:tabs>
          <w:tab w:val="num" w:pos="1419"/>
        </w:tabs>
        <w:ind w:left="1419" w:hanging="113"/>
      </w:pPr>
      <w:rPr>
        <w:rFonts w:hint="default"/>
        <w:color w:val="004F6D" w:themeColor="text1"/>
      </w:rPr>
    </w:lvl>
    <w:lvl w:ilvl="4">
      <w:start w:val="1"/>
      <w:numFmt w:val="lowerLetter"/>
      <w:pStyle w:val="ListNuimber5"/>
      <w:lvlText w:val="(%5)"/>
      <w:lvlJc w:val="right"/>
      <w:pPr>
        <w:tabs>
          <w:tab w:val="num" w:pos="1703"/>
        </w:tabs>
        <w:ind w:left="1703" w:hanging="113"/>
      </w:pPr>
      <w:rPr>
        <w:rFonts w:hint="default"/>
        <w:color w:val="004F6D" w:themeColor="text1"/>
      </w:rPr>
    </w:lvl>
    <w:lvl w:ilvl="5">
      <w:start w:val="1"/>
      <w:numFmt w:val="lowerRoman"/>
      <w:lvlText w:val="(%6)"/>
      <w:lvlJc w:val="left"/>
      <w:pPr>
        <w:tabs>
          <w:tab w:val="num" w:pos="1987"/>
        </w:tabs>
        <w:ind w:left="1987" w:hanging="113"/>
      </w:pPr>
      <w:rPr>
        <w:rFonts w:hint="default"/>
      </w:rPr>
    </w:lvl>
    <w:lvl w:ilvl="6">
      <w:start w:val="1"/>
      <w:numFmt w:val="decimal"/>
      <w:lvlText w:val="%7."/>
      <w:lvlJc w:val="left"/>
      <w:pPr>
        <w:tabs>
          <w:tab w:val="num" w:pos="2271"/>
        </w:tabs>
        <w:ind w:left="2271" w:hanging="113"/>
      </w:pPr>
      <w:rPr>
        <w:rFonts w:hint="default"/>
      </w:rPr>
    </w:lvl>
    <w:lvl w:ilvl="7">
      <w:start w:val="1"/>
      <w:numFmt w:val="lowerLetter"/>
      <w:lvlText w:val="%8."/>
      <w:lvlJc w:val="left"/>
      <w:pPr>
        <w:tabs>
          <w:tab w:val="num" w:pos="2555"/>
        </w:tabs>
        <w:ind w:left="2555" w:hanging="113"/>
      </w:pPr>
      <w:rPr>
        <w:rFonts w:hint="default"/>
      </w:rPr>
    </w:lvl>
    <w:lvl w:ilvl="8">
      <w:start w:val="1"/>
      <w:numFmt w:val="lowerRoman"/>
      <w:lvlText w:val="%9."/>
      <w:lvlJc w:val="left"/>
      <w:pPr>
        <w:tabs>
          <w:tab w:val="num" w:pos="2839"/>
        </w:tabs>
        <w:ind w:left="2839" w:hanging="113"/>
      </w:pPr>
      <w:rPr>
        <w:rFonts w:hint="default"/>
      </w:rPr>
    </w:lvl>
  </w:abstractNum>
  <w:abstractNum w:abstractNumId="10">
    <w:nsid w:val="21AD342F"/>
    <w:multiLevelType w:val="hybridMultilevel"/>
    <w:tmpl w:val="6CC2BA28"/>
    <w:lvl w:ilvl="0" w:tplc="100C0017">
      <w:start w:val="1"/>
      <w:numFmt w:val="lowerLetter"/>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1">
    <w:nsid w:val="232F0580"/>
    <w:multiLevelType w:val="multilevel"/>
    <w:tmpl w:val="5F42FEEC"/>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3691C0E"/>
    <w:multiLevelType w:val="multilevel"/>
    <w:tmpl w:val="C7827C26"/>
    <w:lvl w:ilvl="0">
      <w:start w:val="1"/>
      <w:numFmt w:val="decimal"/>
      <w:lvlText w:val="%1."/>
      <w:lvlJc w:val="right"/>
      <w:pPr>
        <w:tabs>
          <w:tab w:val="num" w:pos="567"/>
        </w:tabs>
        <w:ind w:left="567" w:hanging="113"/>
      </w:pPr>
      <w:rPr>
        <w:rFonts w:hint="default"/>
        <w:color w:val="004F6D" w:themeColor="text1"/>
      </w:rPr>
    </w:lvl>
    <w:lvl w:ilvl="1">
      <w:start w:val="1"/>
      <w:numFmt w:val="lowerLetter"/>
      <w:lvlText w:val="%2."/>
      <w:lvlJc w:val="right"/>
      <w:pPr>
        <w:tabs>
          <w:tab w:val="num" w:pos="851"/>
        </w:tabs>
        <w:ind w:left="851" w:hanging="113"/>
      </w:pPr>
      <w:rPr>
        <w:rFonts w:hint="default"/>
        <w:color w:val="004F6D" w:themeColor="text1"/>
      </w:rPr>
    </w:lvl>
    <w:lvl w:ilvl="2">
      <w:start w:val="1"/>
      <w:numFmt w:val="lowerRoman"/>
      <w:lvlText w:val="%3."/>
      <w:lvlJc w:val="right"/>
      <w:pPr>
        <w:tabs>
          <w:tab w:val="num" w:pos="1135"/>
        </w:tabs>
        <w:ind w:left="1135" w:hanging="113"/>
      </w:pPr>
      <w:rPr>
        <w:rFonts w:hint="default"/>
        <w:color w:val="004F6D" w:themeColor="text1"/>
      </w:rPr>
    </w:lvl>
    <w:lvl w:ilvl="3">
      <w:start w:val="1"/>
      <w:numFmt w:val="decimal"/>
      <w:lvlText w:val="(%4)"/>
      <w:lvlJc w:val="right"/>
      <w:pPr>
        <w:tabs>
          <w:tab w:val="num" w:pos="1419"/>
        </w:tabs>
        <w:ind w:left="1419" w:hanging="113"/>
      </w:pPr>
      <w:rPr>
        <w:rFonts w:hint="default"/>
        <w:color w:val="004F6D" w:themeColor="text1"/>
      </w:rPr>
    </w:lvl>
    <w:lvl w:ilvl="4">
      <w:start w:val="1"/>
      <w:numFmt w:val="lowerLetter"/>
      <w:lvlText w:val="(%5)"/>
      <w:lvlJc w:val="right"/>
      <w:pPr>
        <w:tabs>
          <w:tab w:val="num" w:pos="1703"/>
        </w:tabs>
        <w:ind w:left="1703" w:hanging="113"/>
      </w:pPr>
      <w:rPr>
        <w:rFonts w:hint="default"/>
        <w:color w:val="004F6D" w:themeColor="text1"/>
      </w:rPr>
    </w:lvl>
    <w:lvl w:ilvl="5">
      <w:start w:val="1"/>
      <w:numFmt w:val="lowerRoman"/>
      <w:lvlText w:val="(%6)"/>
      <w:lvlJc w:val="left"/>
      <w:pPr>
        <w:tabs>
          <w:tab w:val="num" w:pos="1987"/>
        </w:tabs>
        <w:ind w:left="1987" w:hanging="113"/>
      </w:pPr>
      <w:rPr>
        <w:rFonts w:hint="default"/>
      </w:rPr>
    </w:lvl>
    <w:lvl w:ilvl="6">
      <w:start w:val="1"/>
      <w:numFmt w:val="decimal"/>
      <w:lvlText w:val="%7."/>
      <w:lvlJc w:val="left"/>
      <w:pPr>
        <w:tabs>
          <w:tab w:val="num" w:pos="2271"/>
        </w:tabs>
        <w:ind w:left="2271" w:hanging="113"/>
      </w:pPr>
      <w:rPr>
        <w:rFonts w:hint="default"/>
      </w:rPr>
    </w:lvl>
    <w:lvl w:ilvl="7">
      <w:start w:val="1"/>
      <w:numFmt w:val="lowerLetter"/>
      <w:lvlText w:val="%8."/>
      <w:lvlJc w:val="left"/>
      <w:pPr>
        <w:tabs>
          <w:tab w:val="num" w:pos="2555"/>
        </w:tabs>
        <w:ind w:left="2555" w:hanging="113"/>
      </w:pPr>
      <w:rPr>
        <w:rFonts w:hint="default"/>
      </w:rPr>
    </w:lvl>
    <w:lvl w:ilvl="8">
      <w:start w:val="1"/>
      <w:numFmt w:val="lowerRoman"/>
      <w:lvlText w:val="%9."/>
      <w:lvlJc w:val="left"/>
      <w:pPr>
        <w:tabs>
          <w:tab w:val="num" w:pos="2839"/>
        </w:tabs>
        <w:ind w:left="2839" w:hanging="113"/>
      </w:pPr>
      <w:rPr>
        <w:rFonts w:hint="default"/>
      </w:rPr>
    </w:lvl>
  </w:abstractNum>
  <w:abstractNum w:abstractNumId="13">
    <w:nsid w:val="2B4E1D8E"/>
    <w:multiLevelType w:val="multilevel"/>
    <w:tmpl w:val="58B6D4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d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DCA4CCA"/>
    <w:multiLevelType w:val="hybridMultilevel"/>
    <w:tmpl w:val="2780E6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332B2F19"/>
    <w:multiLevelType w:val="hybridMultilevel"/>
    <w:tmpl w:val="251AB9E6"/>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3876375C"/>
    <w:multiLevelType w:val="hybridMultilevel"/>
    <w:tmpl w:val="1B16A1C6"/>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17">
    <w:nsid w:val="490A3BDE"/>
    <w:multiLevelType w:val="hybridMultilevel"/>
    <w:tmpl w:val="C97AD520"/>
    <w:lvl w:ilvl="0" w:tplc="100C0001">
      <w:start w:val="1"/>
      <w:numFmt w:val="bullet"/>
      <w:lvlText w:val=""/>
      <w:lvlJc w:val="left"/>
      <w:pPr>
        <w:ind w:left="766" w:hanging="360"/>
      </w:pPr>
      <w:rPr>
        <w:rFonts w:ascii="Symbol" w:hAnsi="Symbol" w:hint="default"/>
      </w:rPr>
    </w:lvl>
    <w:lvl w:ilvl="1" w:tplc="100C0003" w:tentative="1">
      <w:start w:val="1"/>
      <w:numFmt w:val="bullet"/>
      <w:lvlText w:val="o"/>
      <w:lvlJc w:val="left"/>
      <w:pPr>
        <w:ind w:left="1486" w:hanging="360"/>
      </w:pPr>
      <w:rPr>
        <w:rFonts w:ascii="Courier New" w:hAnsi="Courier New" w:cs="Courier New" w:hint="default"/>
      </w:rPr>
    </w:lvl>
    <w:lvl w:ilvl="2" w:tplc="100C0005" w:tentative="1">
      <w:start w:val="1"/>
      <w:numFmt w:val="bullet"/>
      <w:lvlText w:val=""/>
      <w:lvlJc w:val="left"/>
      <w:pPr>
        <w:ind w:left="2206" w:hanging="360"/>
      </w:pPr>
      <w:rPr>
        <w:rFonts w:ascii="Wingdings" w:hAnsi="Wingdings" w:hint="default"/>
      </w:rPr>
    </w:lvl>
    <w:lvl w:ilvl="3" w:tplc="100C0001" w:tentative="1">
      <w:start w:val="1"/>
      <w:numFmt w:val="bullet"/>
      <w:lvlText w:val=""/>
      <w:lvlJc w:val="left"/>
      <w:pPr>
        <w:ind w:left="2926" w:hanging="360"/>
      </w:pPr>
      <w:rPr>
        <w:rFonts w:ascii="Symbol" w:hAnsi="Symbol" w:hint="default"/>
      </w:rPr>
    </w:lvl>
    <w:lvl w:ilvl="4" w:tplc="100C0003" w:tentative="1">
      <w:start w:val="1"/>
      <w:numFmt w:val="bullet"/>
      <w:lvlText w:val="o"/>
      <w:lvlJc w:val="left"/>
      <w:pPr>
        <w:ind w:left="3646" w:hanging="360"/>
      </w:pPr>
      <w:rPr>
        <w:rFonts w:ascii="Courier New" w:hAnsi="Courier New" w:cs="Courier New" w:hint="default"/>
      </w:rPr>
    </w:lvl>
    <w:lvl w:ilvl="5" w:tplc="100C0005" w:tentative="1">
      <w:start w:val="1"/>
      <w:numFmt w:val="bullet"/>
      <w:lvlText w:val=""/>
      <w:lvlJc w:val="left"/>
      <w:pPr>
        <w:ind w:left="4366" w:hanging="360"/>
      </w:pPr>
      <w:rPr>
        <w:rFonts w:ascii="Wingdings" w:hAnsi="Wingdings" w:hint="default"/>
      </w:rPr>
    </w:lvl>
    <w:lvl w:ilvl="6" w:tplc="100C0001" w:tentative="1">
      <w:start w:val="1"/>
      <w:numFmt w:val="bullet"/>
      <w:lvlText w:val=""/>
      <w:lvlJc w:val="left"/>
      <w:pPr>
        <w:ind w:left="5086" w:hanging="360"/>
      </w:pPr>
      <w:rPr>
        <w:rFonts w:ascii="Symbol" w:hAnsi="Symbol" w:hint="default"/>
      </w:rPr>
    </w:lvl>
    <w:lvl w:ilvl="7" w:tplc="100C0003" w:tentative="1">
      <w:start w:val="1"/>
      <w:numFmt w:val="bullet"/>
      <w:lvlText w:val="o"/>
      <w:lvlJc w:val="left"/>
      <w:pPr>
        <w:ind w:left="5806" w:hanging="360"/>
      </w:pPr>
      <w:rPr>
        <w:rFonts w:ascii="Courier New" w:hAnsi="Courier New" w:cs="Courier New" w:hint="default"/>
      </w:rPr>
    </w:lvl>
    <w:lvl w:ilvl="8" w:tplc="100C0005" w:tentative="1">
      <w:start w:val="1"/>
      <w:numFmt w:val="bullet"/>
      <w:lvlText w:val=""/>
      <w:lvlJc w:val="left"/>
      <w:pPr>
        <w:ind w:left="6526" w:hanging="360"/>
      </w:pPr>
      <w:rPr>
        <w:rFonts w:ascii="Wingdings" w:hAnsi="Wingdings" w:hint="default"/>
      </w:rPr>
    </w:lvl>
  </w:abstractNum>
  <w:abstractNum w:abstractNumId="18">
    <w:nsid w:val="497148A4"/>
    <w:multiLevelType w:val="hybridMultilevel"/>
    <w:tmpl w:val="F68A930A"/>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4D881633"/>
    <w:multiLevelType w:val="multilevel"/>
    <w:tmpl w:val="DD7450CC"/>
    <w:lvl w:ilvl="0">
      <w:start w:val="1"/>
      <w:numFmt w:val="bullet"/>
      <w:pStyle w:val="ListBullet"/>
      <w:lvlText w:val=""/>
      <w:lvlJc w:val="left"/>
      <w:pPr>
        <w:tabs>
          <w:tab w:val="num" w:pos="567"/>
        </w:tabs>
        <w:ind w:left="567" w:hanging="283"/>
      </w:pPr>
      <w:rPr>
        <w:rFonts w:ascii="Symbol" w:hAnsi="Symbol" w:hint="default"/>
        <w:color w:val="004F6D" w:themeColor="text1"/>
      </w:rPr>
    </w:lvl>
    <w:lvl w:ilvl="1">
      <w:start w:val="1"/>
      <w:numFmt w:val="bullet"/>
      <w:pStyle w:val="ListBullet2"/>
      <w:lvlText w:val="o"/>
      <w:lvlJc w:val="left"/>
      <w:pPr>
        <w:tabs>
          <w:tab w:val="num" w:pos="851"/>
        </w:tabs>
        <w:ind w:left="851" w:hanging="283"/>
      </w:pPr>
      <w:rPr>
        <w:rFonts w:ascii="Courier New" w:hAnsi="Courier New" w:hint="default"/>
        <w:color w:val="004F6D" w:themeColor="text1"/>
      </w:rPr>
    </w:lvl>
    <w:lvl w:ilvl="2">
      <w:start w:val="1"/>
      <w:numFmt w:val="bullet"/>
      <w:pStyle w:val="ListBullet3"/>
      <w:lvlText w:val=""/>
      <w:lvlJc w:val="left"/>
      <w:pPr>
        <w:tabs>
          <w:tab w:val="num" w:pos="1135"/>
        </w:tabs>
        <w:ind w:left="1135" w:hanging="283"/>
      </w:pPr>
      <w:rPr>
        <w:rFonts w:ascii="Wingdings" w:hAnsi="Wingdings" w:hint="default"/>
        <w:color w:val="004F6D" w:themeColor="text1"/>
      </w:rPr>
    </w:lvl>
    <w:lvl w:ilvl="3">
      <w:start w:val="1"/>
      <w:numFmt w:val="bullet"/>
      <w:pStyle w:val="ListBullet4"/>
      <w:lvlText w:val=""/>
      <w:lvlJc w:val="left"/>
      <w:pPr>
        <w:tabs>
          <w:tab w:val="num" w:pos="1419"/>
        </w:tabs>
        <w:ind w:left="1419" w:hanging="283"/>
      </w:pPr>
      <w:rPr>
        <w:rFonts w:ascii="Symbol" w:hAnsi="Symbol" w:hint="default"/>
        <w:color w:val="004F6D" w:themeColor="text1"/>
      </w:rPr>
    </w:lvl>
    <w:lvl w:ilvl="4">
      <w:start w:val="1"/>
      <w:numFmt w:val="bullet"/>
      <w:pStyle w:val="ListBullet5"/>
      <w:lvlText w:val="o"/>
      <w:lvlJc w:val="left"/>
      <w:pPr>
        <w:tabs>
          <w:tab w:val="num" w:pos="1703"/>
        </w:tabs>
        <w:ind w:left="1703" w:hanging="283"/>
      </w:pPr>
      <w:rPr>
        <w:rFonts w:ascii="Courier New" w:hAnsi="Courier New" w:hint="default"/>
        <w:color w:val="004F6D" w:themeColor="text1"/>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20">
    <w:nsid w:val="56C5082D"/>
    <w:multiLevelType w:val="multilevel"/>
    <w:tmpl w:val="C36C99BA"/>
    <w:styleLink w:val="NumLists"/>
    <w:lvl w:ilvl="0">
      <w:start w:val="1"/>
      <w:numFmt w:val="decimal"/>
      <w:lvlText w:val="%1."/>
      <w:lvlJc w:val="right"/>
      <w:pPr>
        <w:tabs>
          <w:tab w:val="num" w:pos="567"/>
        </w:tabs>
        <w:ind w:left="567" w:hanging="113"/>
      </w:pPr>
      <w:rPr>
        <w:rFonts w:hint="default"/>
        <w:color w:val="004F6D" w:themeColor="text1"/>
      </w:rPr>
    </w:lvl>
    <w:lvl w:ilvl="1">
      <w:start w:val="1"/>
      <w:numFmt w:val="lowerLetter"/>
      <w:lvlText w:val="%2."/>
      <w:lvlJc w:val="right"/>
      <w:pPr>
        <w:tabs>
          <w:tab w:val="num" w:pos="851"/>
        </w:tabs>
        <w:ind w:left="851" w:hanging="113"/>
      </w:pPr>
      <w:rPr>
        <w:rFonts w:hint="default"/>
        <w:color w:val="004F6D" w:themeColor="text1"/>
      </w:rPr>
    </w:lvl>
    <w:lvl w:ilvl="2">
      <w:start w:val="1"/>
      <w:numFmt w:val="lowerRoman"/>
      <w:lvlText w:val="%3."/>
      <w:lvlJc w:val="right"/>
      <w:pPr>
        <w:tabs>
          <w:tab w:val="num" w:pos="1135"/>
        </w:tabs>
        <w:ind w:left="1135" w:hanging="113"/>
      </w:pPr>
      <w:rPr>
        <w:rFonts w:hint="default"/>
        <w:color w:val="004F6D" w:themeColor="text1"/>
      </w:rPr>
    </w:lvl>
    <w:lvl w:ilvl="3">
      <w:start w:val="1"/>
      <w:numFmt w:val="decimal"/>
      <w:lvlText w:val="(%4)"/>
      <w:lvlJc w:val="right"/>
      <w:pPr>
        <w:tabs>
          <w:tab w:val="num" w:pos="1419"/>
        </w:tabs>
        <w:ind w:left="1419" w:hanging="113"/>
      </w:pPr>
      <w:rPr>
        <w:rFonts w:hint="default"/>
        <w:color w:val="004F6D" w:themeColor="text1"/>
      </w:rPr>
    </w:lvl>
    <w:lvl w:ilvl="4">
      <w:start w:val="1"/>
      <w:numFmt w:val="lowerLetter"/>
      <w:lvlText w:val="(%5)"/>
      <w:lvlJc w:val="right"/>
      <w:pPr>
        <w:tabs>
          <w:tab w:val="num" w:pos="1703"/>
        </w:tabs>
        <w:ind w:left="1703" w:hanging="113"/>
      </w:pPr>
      <w:rPr>
        <w:rFonts w:hint="default"/>
        <w:color w:val="004F6D" w:themeColor="text1"/>
      </w:rPr>
    </w:lvl>
    <w:lvl w:ilvl="5">
      <w:start w:val="1"/>
      <w:numFmt w:val="lowerRoman"/>
      <w:lvlText w:val="(%6)"/>
      <w:lvlJc w:val="left"/>
      <w:pPr>
        <w:tabs>
          <w:tab w:val="num" w:pos="1987"/>
        </w:tabs>
        <w:ind w:left="1987" w:hanging="113"/>
      </w:pPr>
      <w:rPr>
        <w:rFonts w:hint="default"/>
      </w:rPr>
    </w:lvl>
    <w:lvl w:ilvl="6">
      <w:start w:val="1"/>
      <w:numFmt w:val="decimal"/>
      <w:lvlText w:val="%7."/>
      <w:lvlJc w:val="left"/>
      <w:pPr>
        <w:tabs>
          <w:tab w:val="num" w:pos="2271"/>
        </w:tabs>
        <w:ind w:left="2271" w:hanging="113"/>
      </w:pPr>
      <w:rPr>
        <w:rFonts w:hint="default"/>
      </w:rPr>
    </w:lvl>
    <w:lvl w:ilvl="7">
      <w:start w:val="1"/>
      <w:numFmt w:val="lowerLetter"/>
      <w:lvlText w:val="%8."/>
      <w:lvlJc w:val="left"/>
      <w:pPr>
        <w:tabs>
          <w:tab w:val="num" w:pos="2555"/>
        </w:tabs>
        <w:ind w:left="2555" w:hanging="113"/>
      </w:pPr>
      <w:rPr>
        <w:rFonts w:hint="default"/>
      </w:rPr>
    </w:lvl>
    <w:lvl w:ilvl="8">
      <w:start w:val="1"/>
      <w:numFmt w:val="lowerRoman"/>
      <w:lvlText w:val="%9."/>
      <w:lvlJc w:val="left"/>
      <w:pPr>
        <w:tabs>
          <w:tab w:val="num" w:pos="2839"/>
        </w:tabs>
        <w:ind w:left="2839" w:hanging="113"/>
      </w:pPr>
      <w:rPr>
        <w:rFonts w:hint="default"/>
      </w:rPr>
    </w:lvl>
  </w:abstractNum>
  <w:abstractNum w:abstractNumId="21">
    <w:nsid w:val="67DA53D8"/>
    <w:multiLevelType w:val="hybridMultilevel"/>
    <w:tmpl w:val="249A7724"/>
    <w:lvl w:ilvl="0" w:tplc="017071DC">
      <w:start w:val="14"/>
      <w:numFmt w:val="bullet"/>
      <w:pStyle w:val="Puceflche"/>
      <w:lvlText w:val=""/>
      <w:lvlJc w:val="left"/>
      <w:pPr>
        <w:ind w:left="1004" w:hanging="360"/>
      </w:pPr>
      <w:rPr>
        <w:rFonts w:ascii="Wingdings" w:eastAsia="Cambria" w:hAnsi="Wingdings" w:cs="Times New Roman" w:hint="default"/>
        <w:color w:val="auto"/>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22">
    <w:nsid w:val="6A5C0787"/>
    <w:multiLevelType w:val="hybridMultilevel"/>
    <w:tmpl w:val="F0C420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6B917AB0"/>
    <w:multiLevelType w:val="hybridMultilevel"/>
    <w:tmpl w:val="11E85C2A"/>
    <w:lvl w:ilvl="0" w:tplc="3CB42C90">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4">
    <w:nsid w:val="72A450FE"/>
    <w:multiLevelType w:val="multilevel"/>
    <w:tmpl w:val="EB6C0C36"/>
    <w:lvl w:ilvl="0">
      <w:start w:val="1"/>
      <w:numFmt w:val="upperRoman"/>
      <w:pStyle w:val="titreTM"/>
      <w:lvlText w:val="%1."/>
      <w:lvlJc w:val="left"/>
      <w:pPr>
        <w:tabs>
          <w:tab w:val="num" w:pos="567"/>
        </w:tabs>
        <w:ind w:left="510" w:hanging="510"/>
      </w:pPr>
      <w:rPr>
        <w:rFonts w:hint="default"/>
      </w:rPr>
    </w:lvl>
    <w:lvl w:ilvl="1">
      <w:start w:val="4"/>
      <w:numFmt w:val="decimal"/>
      <w:isLgl/>
      <w:lvlText w:val="%1.%2."/>
      <w:lvlJc w:val="left"/>
      <w:pPr>
        <w:tabs>
          <w:tab w:val="num" w:pos="3459"/>
        </w:tabs>
        <w:ind w:left="3459" w:hanging="1470"/>
      </w:pPr>
      <w:rPr>
        <w:rFonts w:hint="default"/>
      </w:rPr>
    </w:lvl>
    <w:lvl w:ilvl="2">
      <w:start w:val="1"/>
      <w:numFmt w:val="decimal"/>
      <w:isLgl/>
      <w:lvlText w:val="%1.%2.%3."/>
      <w:lvlJc w:val="left"/>
      <w:pPr>
        <w:tabs>
          <w:tab w:val="num" w:pos="5448"/>
        </w:tabs>
        <w:ind w:left="5448" w:hanging="1470"/>
      </w:pPr>
      <w:rPr>
        <w:rFonts w:hint="default"/>
      </w:rPr>
    </w:lvl>
    <w:lvl w:ilvl="3">
      <w:start w:val="1"/>
      <w:numFmt w:val="decimal"/>
      <w:isLgl/>
      <w:lvlText w:val="%1.%2.%3.%4."/>
      <w:lvlJc w:val="left"/>
      <w:pPr>
        <w:tabs>
          <w:tab w:val="num" w:pos="7437"/>
        </w:tabs>
        <w:ind w:left="7437" w:hanging="1470"/>
      </w:pPr>
      <w:rPr>
        <w:rFonts w:hint="default"/>
      </w:rPr>
    </w:lvl>
    <w:lvl w:ilvl="4">
      <w:start w:val="1"/>
      <w:numFmt w:val="decimal"/>
      <w:isLgl/>
      <w:lvlText w:val="%1.%2.%3.%4.%5."/>
      <w:lvlJc w:val="left"/>
      <w:pPr>
        <w:tabs>
          <w:tab w:val="num" w:pos="9426"/>
        </w:tabs>
        <w:ind w:left="9426" w:hanging="1470"/>
      </w:pPr>
      <w:rPr>
        <w:rFonts w:hint="default"/>
      </w:rPr>
    </w:lvl>
    <w:lvl w:ilvl="5">
      <w:start w:val="1"/>
      <w:numFmt w:val="decimal"/>
      <w:isLgl/>
      <w:lvlText w:val="%1.%2.%3.%4.%5.%6."/>
      <w:lvlJc w:val="left"/>
      <w:pPr>
        <w:tabs>
          <w:tab w:val="num" w:pos="11415"/>
        </w:tabs>
        <w:ind w:left="11415" w:hanging="1470"/>
      </w:pPr>
      <w:rPr>
        <w:rFonts w:hint="default"/>
      </w:rPr>
    </w:lvl>
    <w:lvl w:ilvl="6">
      <w:start w:val="1"/>
      <w:numFmt w:val="decimal"/>
      <w:isLgl/>
      <w:lvlText w:val="%1.%2.%3.%4.%5.%6.%7."/>
      <w:lvlJc w:val="left"/>
      <w:pPr>
        <w:tabs>
          <w:tab w:val="num" w:pos="13404"/>
        </w:tabs>
        <w:ind w:left="13404" w:hanging="1470"/>
      </w:pPr>
      <w:rPr>
        <w:rFonts w:hint="default"/>
      </w:rPr>
    </w:lvl>
    <w:lvl w:ilvl="7">
      <w:start w:val="1"/>
      <w:numFmt w:val="decimal"/>
      <w:isLgl/>
      <w:lvlText w:val="%1.%2.%3.%4.%5.%6.%7.%8."/>
      <w:lvlJc w:val="left"/>
      <w:pPr>
        <w:tabs>
          <w:tab w:val="num" w:pos="15393"/>
        </w:tabs>
        <w:ind w:left="15393" w:hanging="1470"/>
      </w:pPr>
      <w:rPr>
        <w:rFonts w:hint="default"/>
      </w:rPr>
    </w:lvl>
    <w:lvl w:ilvl="8">
      <w:start w:val="1"/>
      <w:numFmt w:val="decimal"/>
      <w:isLgl/>
      <w:lvlText w:val="%1.%2.%3.%4.%5.%6.%7.%8.%9."/>
      <w:lvlJc w:val="left"/>
      <w:pPr>
        <w:tabs>
          <w:tab w:val="num" w:pos="17712"/>
        </w:tabs>
        <w:ind w:left="17712" w:hanging="1800"/>
      </w:pPr>
      <w:rPr>
        <w:rFonts w:hint="default"/>
      </w:rPr>
    </w:lvl>
  </w:abstractNum>
  <w:abstractNum w:abstractNumId="25">
    <w:nsid w:val="73862AA3"/>
    <w:multiLevelType w:val="hybridMultilevel"/>
    <w:tmpl w:val="22080ECA"/>
    <w:lvl w:ilvl="0" w:tplc="1D387702">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6">
    <w:nsid w:val="760F772B"/>
    <w:multiLevelType w:val="hybridMultilevel"/>
    <w:tmpl w:val="01461C9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nsid w:val="77FD7108"/>
    <w:multiLevelType w:val="hybridMultilevel"/>
    <w:tmpl w:val="0A04861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2"/>
  </w:num>
  <w:num w:numId="4">
    <w:abstractNumId w:val="19"/>
  </w:num>
  <w:num w:numId="5">
    <w:abstractNumId w:val="24"/>
  </w:num>
  <w:num w:numId="6">
    <w:abstractNumId w:val="11"/>
  </w:num>
  <w:num w:numId="7">
    <w:abstractNumId w:val="21"/>
  </w:num>
  <w:num w:numId="8">
    <w:abstractNumId w:val="4"/>
  </w:num>
  <w:num w:numId="9">
    <w:abstractNumId w:val="6"/>
  </w:num>
  <w:num w:numId="10">
    <w:abstractNumId w:val="18"/>
  </w:num>
  <w:num w:numId="11">
    <w:abstractNumId w:val="26"/>
  </w:num>
  <w:num w:numId="12">
    <w:abstractNumId w:val="10"/>
  </w:num>
  <w:num w:numId="13">
    <w:abstractNumId w:val="23"/>
  </w:num>
  <w:num w:numId="14">
    <w:abstractNumId w:val="25"/>
  </w:num>
  <w:num w:numId="15">
    <w:abstractNumId w:val="8"/>
  </w:num>
  <w:num w:numId="16">
    <w:abstractNumId w:val="2"/>
  </w:num>
  <w:num w:numId="17">
    <w:abstractNumId w:val="19"/>
  </w:num>
  <w:num w:numId="18">
    <w:abstractNumId w:val="13"/>
  </w:num>
  <w:num w:numId="19">
    <w:abstractNumId w:val="15"/>
  </w:num>
  <w:num w:numId="20">
    <w:abstractNumId w:val="27"/>
  </w:num>
  <w:num w:numId="21">
    <w:abstractNumId w:val="19"/>
  </w:num>
  <w:num w:numId="22">
    <w:abstractNumId w:val="16"/>
  </w:num>
  <w:num w:numId="23">
    <w:abstractNumId w:val="22"/>
  </w:num>
  <w:num w:numId="24">
    <w:abstractNumId w:val="3"/>
  </w:num>
  <w:num w:numId="25">
    <w:abstractNumId w:val="5"/>
  </w:num>
  <w:num w:numId="26">
    <w:abstractNumId w:val="14"/>
  </w:num>
  <w:num w:numId="27">
    <w:abstractNumId w:val="19"/>
  </w:num>
  <w:num w:numId="28">
    <w:abstractNumId w:val="19"/>
  </w:num>
  <w:num w:numId="29">
    <w:abstractNumId w:val="19"/>
  </w:num>
  <w:num w:numId="30">
    <w:abstractNumId w:val="19"/>
  </w:num>
  <w:num w:numId="31">
    <w:abstractNumId w:val="0"/>
  </w:num>
  <w:num w:numId="32">
    <w:abstractNumId w:val="1"/>
  </w:num>
  <w:num w:numId="33">
    <w:abstractNumId w:val="12"/>
  </w:num>
  <w:num w:numId="34">
    <w:abstractNumId w:val="1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9"/>
  </w:num>
  <w:num w:numId="45">
    <w:abstractNumId w:val="19"/>
  </w:num>
  <w:num w:numId="46">
    <w:abstractNumId w:val="19"/>
  </w:num>
  <w:num w:numId="47">
    <w:abstractNumId w:val="19"/>
  </w:num>
  <w:num w:numId="48">
    <w:abstractNumId w:val="9"/>
  </w:num>
  <w:num w:numId="49">
    <w:abstractNumId w:val="9"/>
  </w:num>
  <w:num w:numId="50">
    <w:abstractNumId w:val="9"/>
  </w:num>
  <w:num w:numId="51">
    <w:abstractNumId w:val="9"/>
  </w:num>
  <w:num w:numId="52">
    <w:abstractNumId w:val="9"/>
  </w:num>
  <w:num w:numId="53">
    <w:abstractNumId w:val="9"/>
  </w:num>
  <w:num w:numId="54">
    <w:abstractNumId w:val="9"/>
  </w:num>
  <w:num w:numId="55">
    <w:abstractNumId w:val="9"/>
  </w:num>
  <w:num w:numId="56">
    <w:abstractNumId w:val="9"/>
  </w:num>
  <w:num w:numId="57">
    <w:abstractNumId w:val="17"/>
  </w:num>
  <w:num w:numId="58">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E4"/>
    <w:rsid w:val="0000418D"/>
    <w:rsid w:val="000044D7"/>
    <w:rsid w:val="00006D62"/>
    <w:rsid w:val="00016517"/>
    <w:rsid w:val="000223D5"/>
    <w:rsid w:val="0002509F"/>
    <w:rsid w:val="00032EED"/>
    <w:rsid w:val="0004284A"/>
    <w:rsid w:val="000450A1"/>
    <w:rsid w:val="000460E5"/>
    <w:rsid w:val="000778BB"/>
    <w:rsid w:val="000A39AC"/>
    <w:rsid w:val="000C7194"/>
    <w:rsid w:val="000D0B9E"/>
    <w:rsid w:val="000D1DD0"/>
    <w:rsid w:val="00122992"/>
    <w:rsid w:val="00123CD9"/>
    <w:rsid w:val="00133D4C"/>
    <w:rsid w:val="00137FD8"/>
    <w:rsid w:val="00141BBF"/>
    <w:rsid w:val="00180CF6"/>
    <w:rsid w:val="00185C2C"/>
    <w:rsid w:val="00194BF5"/>
    <w:rsid w:val="001A34F8"/>
    <w:rsid w:val="001C0899"/>
    <w:rsid w:val="001D06AD"/>
    <w:rsid w:val="001E3A63"/>
    <w:rsid w:val="001E5A69"/>
    <w:rsid w:val="001F15AF"/>
    <w:rsid w:val="001F7BF5"/>
    <w:rsid w:val="002264B4"/>
    <w:rsid w:val="002636E4"/>
    <w:rsid w:val="00265F97"/>
    <w:rsid w:val="002816FE"/>
    <w:rsid w:val="002C5562"/>
    <w:rsid w:val="002D327A"/>
    <w:rsid w:val="002D3DCF"/>
    <w:rsid w:val="002E29E1"/>
    <w:rsid w:val="002E2BB1"/>
    <w:rsid w:val="002E3D5A"/>
    <w:rsid w:val="002F49F4"/>
    <w:rsid w:val="00302B95"/>
    <w:rsid w:val="00303608"/>
    <w:rsid w:val="00307AC2"/>
    <w:rsid w:val="00315A2B"/>
    <w:rsid w:val="00327000"/>
    <w:rsid w:val="00335D25"/>
    <w:rsid w:val="00336CB1"/>
    <w:rsid w:val="00346151"/>
    <w:rsid w:val="00362988"/>
    <w:rsid w:val="00367596"/>
    <w:rsid w:val="003707EF"/>
    <w:rsid w:val="00371D92"/>
    <w:rsid w:val="0037741F"/>
    <w:rsid w:val="00380015"/>
    <w:rsid w:val="00382D6D"/>
    <w:rsid w:val="00391EDE"/>
    <w:rsid w:val="003B2A5C"/>
    <w:rsid w:val="003B2ECA"/>
    <w:rsid w:val="003B6DA8"/>
    <w:rsid w:val="003D025C"/>
    <w:rsid w:val="003D4F59"/>
    <w:rsid w:val="003D51CC"/>
    <w:rsid w:val="003E2DA1"/>
    <w:rsid w:val="003E4C14"/>
    <w:rsid w:val="003E6ACA"/>
    <w:rsid w:val="00403EE9"/>
    <w:rsid w:val="004052E4"/>
    <w:rsid w:val="00406701"/>
    <w:rsid w:val="004140E5"/>
    <w:rsid w:val="00444455"/>
    <w:rsid w:val="004526C6"/>
    <w:rsid w:val="00456FD4"/>
    <w:rsid w:val="00463E4C"/>
    <w:rsid w:val="004769B3"/>
    <w:rsid w:val="004948FE"/>
    <w:rsid w:val="00496A58"/>
    <w:rsid w:val="00497DE9"/>
    <w:rsid w:val="004A6E50"/>
    <w:rsid w:val="004B3605"/>
    <w:rsid w:val="004B3CEB"/>
    <w:rsid w:val="004D3F86"/>
    <w:rsid w:val="004D5A01"/>
    <w:rsid w:val="004D6526"/>
    <w:rsid w:val="004E2B2E"/>
    <w:rsid w:val="0050053D"/>
    <w:rsid w:val="005021B0"/>
    <w:rsid w:val="00510F6B"/>
    <w:rsid w:val="005254CA"/>
    <w:rsid w:val="005257D5"/>
    <w:rsid w:val="00531F77"/>
    <w:rsid w:val="00534A1F"/>
    <w:rsid w:val="005356DC"/>
    <w:rsid w:val="00551F39"/>
    <w:rsid w:val="00560C34"/>
    <w:rsid w:val="00562CCF"/>
    <w:rsid w:val="005867A8"/>
    <w:rsid w:val="005C2541"/>
    <w:rsid w:val="005D2298"/>
    <w:rsid w:val="005E1A19"/>
    <w:rsid w:val="005E32AC"/>
    <w:rsid w:val="005F1B49"/>
    <w:rsid w:val="00601F72"/>
    <w:rsid w:val="006301E4"/>
    <w:rsid w:val="006331DD"/>
    <w:rsid w:val="006408DF"/>
    <w:rsid w:val="00671404"/>
    <w:rsid w:val="00681003"/>
    <w:rsid w:val="00690DD8"/>
    <w:rsid w:val="0069658A"/>
    <w:rsid w:val="006A2FE8"/>
    <w:rsid w:val="006B336C"/>
    <w:rsid w:val="006C213D"/>
    <w:rsid w:val="006D0578"/>
    <w:rsid w:val="006D76F9"/>
    <w:rsid w:val="006F109E"/>
    <w:rsid w:val="006F2349"/>
    <w:rsid w:val="007053DD"/>
    <w:rsid w:val="00707C7A"/>
    <w:rsid w:val="00707CAB"/>
    <w:rsid w:val="0071476B"/>
    <w:rsid w:val="007170FE"/>
    <w:rsid w:val="007178CA"/>
    <w:rsid w:val="00722A49"/>
    <w:rsid w:val="007274D4"/>
    <w:rsid w:val="00733B1D"/>
    <w:rsid w:val="00736213"/>
    <w:rsid w:val="0074461E"/>
    <w:rsid w:val="007506AE"/>
    <w:rsid w:val="007573A9"/>
    <w:rsid w:val="00783A94"/>
    <w:rsid w:val="00793AEB"/>
    <w:rsid w:val="007A35E4"/>
    <w:rsid w:val="007A524C"/>
    <w:rsid w:val="007A7CF8"/>
    <w:rsid w:val="007B29B8"/>
    <w:rsid w:val="007B4BCA"/>
    <w:rsid w:val="007C1E17"/>
    <w:rsid w:val="007C33AC"/>
    <w:rsid w:val="007C6337"/>
    <w:rsid w:val="007D431A"/>
    <w:rsid w:val="007E4865"/>
    <w:rsid w:val="007F40E7"/>
    <w:rsid w:val="007F6D0F"/>
    <w:rsid w:val="008113A9"/>
    <w:rsid w:val="00824554"/>
    <w:rsid w:val="00851BE5"/>
    <w:rsid w:val="0085710E"/>
    <w:rsid w:val="008B1138"/>
    <w:rsid w:val="008B5C3C"/>
    <w:rsid w:val="008B6648"/>
    <w:rsid w:val="008C24AE"/>
    <w:rsid w:val="008C5524"/>
    <w:rsid w:val="008D053E"/>
    <w:rsid w:val="008E1428"/>
    <w:rsid w:val="008E1C06"/>
    <w:rsid w:val="008E63AF"/>
    <w:rsid w:val="008F1C23"/>
    <w:rsid w:val="008F41AB"/>
    <w:rsid w:val="00937750"/>
    <w:rsid w:val="00945256"/>
    <w:rsid w:val="00966147"/>
    <w:rsid w:val="009865FD"/>
    <w:rsid w:val="0099247C"/>
    <w:rsid w:val="009931A1"/>
    <w:rsid w:val="009A4D81"/>
    <w:rsid w:val="009C29A8"/>
    <w:rsid w:val="009D37AB"/>
    <w:rsid w:val="009E1F0E"/>
    <w:rsid w:val="009E5C79"/>
    <w:rsid w:val="009F2876"/>
    <w:rsid w:val="00A011B4"/>
    <w:rsid w:val="00A020E7"/>
    <w:rsid w:val="00A0757C"/>
    <w:rsid w:val="00A24C97"/>
    <w:rsid w:val="00A37E36"/>
    <w:rsid w:val="00A41D72"/>
    <w:rsid w:val="00A41DFD"/>
    <w:rsid w:val="00A55AAC"/>
    <w:rsid w:val="00A632FF"/>
    <w:rsid w:val="00A67F52"/>
    <w:rsid w:val="00A71DDD"/>
    <w:rsid w:val="00A7531E"/>
    <w:rsid w:val="00A7584E"/>
    <w:rsid w:val="00A870D7"/>
    <w:rsid w:val="00A87D9D"/>
    <w:rsid w:val="00A956E4"/>
    <w:rsid w:val="00AB478F"/>
    <w:rsid w:val="00AC1375"/>
    <w:rsid w:val="00AD64D1"/>
    <w:rsid w:val="00AD66C2"/>
    <w:rsid w:val="00AE458C"/>
    <w:rsid w:val="00B17A9E"/>
    <w:rsid w:val="00B241E7"/>
    <w:rsid w:val="00B404FD"/>
    <w:rsid w:val="00B41FD4"/>
    <w:rsid w:val="00B66E7A"/>
    <w:rsid w:val="00B75758"/>
    <w:rsid w:val="00B821C1"/>
    <w:rsid w:val="00BB3576"/>
    <w:rsid w:val="00BC3E17"/>
    <w:rsid w:val="00BF1E89"/>
    <w:rsid w:val="00BF787E"/>
    <w:rsid w:val="00C032E8"/>
    <w:rsid w:val="00C12169"/>
    <w:rsid w:val="00C14D4F"/>
    <w:rsid w:val="00C31984"/>
    <w:rsid w:val="00C347D9"/>
    <w:rsid w:val="00C35F10"/>
    <w:rsid w:val="00C5329D"/>
    <w:rsid w:val="00C846DF"/>
    <w:rsid w:val="00C85611"/>
    <w:rsid w:val="00C943FC"/>
    <w:rsid w:val="00CA34CB"/>
    <w:rsid w:val="00CA564E"/>
    <w:rsid w:val="00CC3309"/>
    <w:rsid w:val="00CC692A"/>
    <w:rsid w:val="00CC6ED5"/>
    <w:rsid w:val="00CE2842"/>
    <w:rsid w:val="00CF2177"/>
    <w:rsid w:val="00CF3CAF"/>
    <w:rsid w:val="00D1539D"/>
    <w:rsid w:val="00D223AC"/>
    <w:rsid w:val="00D251CA"/>
    <w:rsid w:val="00D36BD0"/>
    <w:rsid w:val="00D45948"/>
    <w:rsid w:val="00D46524"/>
    <w:rsid w:val="00D534CA"/>
    <w:rsid w:val="00D75F52"/>
    <w:rsid w:val="00D9137D"/>
    <w:rsid w:val="00D919B4"/>
    <w:rsid w:val="00DC1F29"/>
    <w:rsid w:val="00DC41FD"/>
    <w:rsid w:val="00DE3183"/>
    <w:rsid w:val="00E21AAA"/>
    <w:rsid w:val="00E25452"/>
    <w:rsid w:val="00E3005C"/>
    <w:rsid w:val="00E4212C"/>
    <w:rsid w:val="00E60883"/>
    <w:rsid w:val="00E640B5"/>
    <w:rsid w:val="00E645BB"/>
    <w:rsid w:val="00E65592"/>
    <w:rsid w:val="00E75D67"/>
    <w:rsid w:val="00E95A1A"/>
    <w:rsid w:val="00EA018C"/>
    <w:rsid w:val="00EB22C2"/>
    <w:rsid w:val="00EC5FF9"/>
    <w:rsid w:val="00EF0316"/>
    <w:rsid w:val="00F06892"/>
    <w:rsid w:val="00F074CE"/>
    <w:rsid w:val="00F15B31"/>
    <w:rsid w:val="00F23344"/>
    <w:rsid w:val="00F2422F"/>
    <w:rsid w:val="00F43E49"/>
    <w:rsid w:val="00F615C4"/>
    <w:rsid w:val="00F648DA"/>
    <w:rsid w:val="00F67757"/>
    <w:rsid w:val="00F70582"/>
    <w:rsid w:val="00F7480C"/>
    <w:rsid w:val="00F930DC"/>
    <w:rsid w:val="00FD1486"/>
    <w:rsid w:val="00FD43B5"/>
    <w:rsid w:val="00FF25C9"/>
    <w:rsid w:val="00FF2BB5"/>
    <w:rsid w:val="00FF38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F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lsdException w:name="Strong" w:semiHidden="0" w:uiPriority="1"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E3183"/>
    <w:pPr>
      <w:spacing w:before="240" w:after="240" w:line="262" w:lineRule="auto"/>
    </w:pPr>
    <w:rPr>
      <w:rFonts w:ascii="Calibri" w:eastAsia="Cambria" w:hAnsi="Calibri" w:cs="Times New Roman"/>
      <w:kern w:val="22"/>
      <w:szCs w:val="20"/>
      <w:lang w:eastAsia="fr-CH"/>
      <w14:ligatures w14:val="standard"/>
      <w14:numForm w14:val="lining"/>
      <w14:numSpacing w14:val="tabular"/>
    </w:rPr>
  </w:style>
  <w:style w:type="paragraph" w:styleId="Heading1">
    <w:name w:val="heading 1"/>
    <w:basedOn w:val="Normal"/>
    <w:next w:val="Normal"/>
    <w:link w:val="Heading1Char"/>
    <w:uiPriority w:val="9"/>
    <w:qFormat/>
    <w:rsid w:val="00DE3183"/>
    <w:pPr>
      <w:keepNext/>
      <w:keepLines/>
      <w:numPr>
        <w:numId w:val="8"/>
      </w:numPr>
      <w:spacing w:line="240" w:lineRule="auto"/>
      <w:ind w:left="425" w:hanging="425"/>
      <w:outlineLvl w:val="0"/>
    </w:pPr>
    <w:rPr>
      <w:rFonts w:eastAsiaTheme="majorEastAsia" w:cstheme="majorBidi"/>
      <w:bCs/>
      <w:color w:val="004F6D" w:themeColor="text1"/>
      <w:sz w:val="32"/>
      <w:szCs w:val="28"/>
    </w:rPr>
  </w:style>
  <w:style w:type="paragraph" w:styleId="Heading2">
    <w:name w:val="heading 2"/>
    <w:basedOn w:val="Normal"/>
    <w:next w:val="Normal"/>
    <w:link w:val="Heading2Char"/>
    <w:autoRedefine/>
    <w:uiPriority w:val="9"/>
    <w:unhideWhenUsed/>
    <w:qFormat/>
    <w:rsid w:val="00D1539D"/>
    <w:pPr>
      <w:keepNext/>
      <w:keepLines/>
      <w:numPr>
        <w:ilvl w:val="1"/>
        <w:numId w:val="8"/>
      </w:numPr>
      <w:spacing w:line="240" w:lineRule="auto"/>
      <w:ind w:left="709" w:hanging="709"/>
      <w:outlineLvl w:val="1"/>
    </w:pPr>
    <w:rPr>
      <w:rFonts w:ascii="FrutigerNext LT Regular" w:eastAsiaTheme="majorEastAsia" w:hAnsi="FrutigerNext LT Regular" w:cstheme="majorBidi"/>
      <w:bCs/>
      <w:color w:val="004F6D" w:themeColor="text1"/>
      <w:sz w:val="28"/>
      <w:szCs w:val="26"/>
    </w:rPr>
  </w:style>
  <w:style w:type="paragraph" w:styleId="Heading3">
    <w:name w:val="heading 3"/>
    <w:basedOn w:val="Normal"/>
    <w:next w:val="Normal"/>
    <w:link w:val="Heading3Char"/>
    <w:autoRedefine/>
    <w:uiPriority w:val="9"/>
    <w:unhideWhenUsed/>
    <w:qFormat/>
    <w:rsid w:val="00DE3183"/>
    <w:pPr>
      <w:keepNext/>
      <w:keepLines/>
      <w:numPr>
        <w:ilvl w:val="2"/>
        <w:numId w:val="8"/>
      </w:numPr>
      <w:spacing w:line="240" w:lineRule="auto"/>
      <w:ind w:left="851" w:hanging="851"/>
      <w:outlineLvl w:val="2"/>
    </w:pPr>
    <w:rPr>
      <w:rFonts w:ascii="FrutigerNext LT Medium" w:eastAsiaTheme="majorEastAsia" w:hAnsi="FrutigerNext LT Medium" w:cstheme="majorBidi"/>
      <w:bCs/>
      <w:color w:val="004F6D" w:themeColor="text1"/>
      <w:sz w:val="24"/>
    </w:rPr>
  </w:style>
  <w:style w:type="paragraph" w:styleId="Heading4">
    <w:name w:val="heading 4"/>
    <w:basedOn w:val="Normal"/>
    <w:next w:val="Normal"/>
    <w:link w:val="Heading4Char"/>
    <w:autoRedefine/>
    <w:uiPriority w:val="9"/>
    <w:unhideWhenUsed/>
    <w:qFormat/>
    <w:rsid w:val="00F43E49"/>
    <w:pPr>
      <w:keepNext/>
      <w:keepLines/>
      <w:numPr>
        <w:ilvl w:val="3"/>
        <w:numId w:val="8"/>
      </w:numPr>
      <w:spacing w:line="240" w:lineRule="auto"/>
      <w:outlineLvl w:val="3"/>
    </w:pPr>
    <w:rPr>
      <w:rFonts w:ascii="FrutigerNext LT Regular" w:eastAsiaTheme="majorEastAsia" w:hAnsi="FrutigerNext LT Regular" w:cstheme="majorBidi"/>
      <w:b/>
      <w:bCs/>
      <w:iCs/>
      <w:color w:val="004F6D" w:themeColor="text1"/>
    </w:rPr>
  </w:style>
  <w:style w:type="paragraph" w:styleId="Heading5">
    <w:name w:val="heading 5"/>
    <w:basedOn w:val="Normal"/>
    <w:next w:val="Normal"/>
    <w:link w:val="Heading5Char"/>
    <w:uiPriority w:val="9"/>
    <w:semiHidden/>
    <w:unhideWhenUsed/>
    <w:rsid w:val="00DC1F29"/>
    <w:pPr>
      <w:keepNext/>
      <w:keepLines/>
      <w:numPr>
        <w:ilvl w:val="4"/>
        <w:numId w:val="8"/>
      </w:numPr>
      <w:spacing w:before="40" w:after="0"/>
      <w:outlineLvl w:val="4"/>
    </w:pPr>
    <w:rPr>
      <w:rFonts w:asciiTheme="majorHAnsi" w:eastAsiaTheme="majorEastAsia" w:hAnsiTheme="majorHAnsi" w:cstheme="majorBidi"/>
      <w:color w:val="820611" w:themeColor="accent1" w:themeShade="BF"/>
    </w:rPr>
  </w:style>
  <w:style w:type="paragraph" w:styleId="Heading6">
    <w:name w:val="heading 6"/>
    <w:basedOn w:val="Normal"/>
    <w:next w:val="Normal"/>
    <w:link w:val="Heading6Char"/>
    <w:uiPriority w:val="9"/>
    <w:semiHidden/>
    <w:unhideWhenUsed/>
    <w:qFormat/>
    <w:rsid w:val="00DC1F29"/>
    <w:pPr>
      <w:keepNext/>
      <w:keepLines/>
      <w:numPr>
        <w:ilvl w:val="5"/>
        <w:numId w:val="8"/>
      </w:numPr>
      <w:spacing w:before="40" w:after="0"/>
      <w:outlineLvl w:val="5"/>
    </w:pPr>
    <w:rPr>
      <w:rFonts w:asciiTheme="majorHAnsi" w:eastAsiaTheme="majorEastAsia" w:hAnsiTheme="majorHAnsi" w:cstheme="majorBidi"/>
      <w:color w:val="56040B" w:themeColor="accent1" w:themeShade="7F"/>
    </w:rPr>
  </w:style>
  <w:style w:type="paragraph" w:styleId="Heading7">
    <w:name w:val="heading 7"/>
    <w:basedOn w:val="Normal"/>
    <w:next w:val="Normal"/>
    <w:link w:val="Heading7Char"/>
    <w:uiPriority w:val="9"/>
    <w:semiHidden/>
    <w:unhideWhenUsed/>
    <w:qFormat/>
    <w:rsid w:val="00DC1F29"/>
    <w:pPr>
      <w:keepNext/>
      <w:keepLines/>
      <w:numPr>
        <w:ilvl w:val="6"/>
        <w:numId w:val="8"/>
      </w:numPr>
      <w:spacing w:before="40" w:after="0"/>
      <w:outlineLvl w:val="6"/>
    </w:pPr>
    <w:rPr>
      <w:rFonts w:asciiTheme="majorHAnsi" w:eastAsiaTheme="majorEastAsia" w:hAnsiTheme="majorHAnsi" w:cstheme="majorBidi"/>
      <w:i/>
      <w:iCs/>
      <w:color w:val="56040B" w:themeColor="accent1" w:themeShade="7F"/>
    </w:rPr>
  </w:style>
  <w:style w:type="paragraph" w:styleId="Heading8">
    <w:name w:val="heading 8"/>
    <w:basedOn w:val="Normal"/>
    <w:next w:val="Normal"/>
    <w:link w:val="Heading8Char"/>
    <w:uiPriority w:val="9"/>
    <w:semiHidden/>
    <w:unhideWhenUsed/>
    <w:qFormat/>
    <w:rsid w:val="00DC1F29"/>
    <w:pPr>
      <w:keepNext/>
      <w:keepLines/>
      <w:numPr>
        <w:ilvl w:val="7"/>
        <w:numId w:val="8"/>
      </w:numPr>
      <w:spacing w:before="40" w:after="0"/>
      <w:outlineLvl w:val="7"/>
    </w:pPr>
    <w:rPr>
      <w:rFonts w:asciiTheme="majorHAnsi" w:eastAsiaTheme="majorEastAsia" w:hAnsiTheme="majorHAnsi" w:cstheme="majorBidi"/>
      <w:color w:val="007AAA" w:themeColor="text1" w:themeTint="D8"/>
      <w:sz w:val="21"/>
      <w:szCs w:val="21"/>
    </w:rPr>
  </w:style>
  <w:style w:type="paragraph" w:styleId="Heading9">
    <w:name w:val="heading 9"/>
    <w:basedOn w:val="Normal"/>
    <w:next w:val="Normal"/>
    <w:link w:val="Heading9Char"/>
    <w:uiPriority w:val="9"/>
    <w:semiHidden/>
    <w:unhideWhenUsed/>
    <w:qFormat/>
    <w:rsid w:val="00DC1F29"/>
    <w:pPr>
      <w:keepNext/>
      <w:keepLines/>
      <w:numPr>
        <w:ilvl w:val="8"/>
        <w:numId w:val="8"/>
      </w:numPr>
      <w:spacing w:before="40" w:after="0"/>
      <w:outlineLvl w:val="8"/>
    </w:pPr>
    <w:rPr>
      <w:rFonts w:asciiTheme="majorHAnsi" w:eastAsiaTheme="majorEastAsia" w:hAnsiTheme="majorHAnsi" w:cstheme="majorBidi"/>
      <w:i/>
      <w:iCs/>
      <w:color w:val="007AA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E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3E49"/>
    <w:rPr>
      <w:rFonts w:ascii="FrutigerNext LT Light" w:eastAsia="Cambria" w:hAnsi="FrutigerNext LT Light" w:cs="Times New Roman"/>
      <w:kern w:val="22"/>
      <w:szCs w:val="20"/>
      <w14:ligatures w14:val="standard"/>
      <w14:numForm w14:val="lining"/>
      <w14:numSpacing w14:val="tabular"/>
    </w:rPr>
  </w:style>
  <w:style w:type="paragraph" w:styleId="Footer">
    <w:name w:val="footer"/>
    <w:basedOn w:val="Normal"/>
    <w:link w:val="FooterChar"/>
    <w:uiPriority w:val="99"/>
    <w:unhideWhenUsed/>
    <w:rsid w:val="00F43E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3E49"/>
    <w:rPr>
      <w:rFonts w:ascii="FrutigerNext LT Light" w:eastAsia="Cambria" w:hAnsi="FrutigerNext LT Light" w:cs="Times New Roman"/>
      <w:kern w:val="22"/>
      <w:szCs w:val="20"/>
      <w14:ligatures w14:val="standard"/>
      <w14:numForm w14:val="lining"/>
      <w14:numSpacing w14:val="tabular"/>
    </w:rPr>
  </w:style>
  <w:style w:type="paragraph" w:customStyle="1" w:styleId="Adresseexpditeurpetit">
    <w:name w:val="Adresse (expéditeur petit)"/>
    <w:basedOn w:val="Normal"/>
    <w:rsid w:val="00F43E49"/>
    <w:rPr>
      <w:sz w:val="18"/>
      <w:szCs w:val="18"/>
      <w:u w:val="single"/>
    </w:rPr>
  </w:style>
  <w:style w:type="paragraph" w:styleId="BalloonText">
    <w:name w:val="Balloon Text"/>
    <w:basedOn w:val="Normal"/>
    <w:link w:val="BalloonTextChar"/>
    <w:uiPriority w:val="99"/>
    <w:semiHidden/>
    <w:unhideWhenUsed/>
    <w:rsid w:val="00F43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E49"/>
    <w:rPr>
      <w:rFonts w:ascii="Segoe UI" w:eastAsia="Cambria" w:hAnsi="Segoe UI" w:cs="Segoe UI"/>
      <w:kern w:val="22"/>
      <w:sz w:val="18"/>
      <w:szCs w:val="18"/>
      <w14:ligatures w14:val="standard"/>
      <w14:numForm w14:val="lining"/>
      <w14:numSpacing w14:val="tabular"/>
    </w:rPr>
  </w:style>
  <w:style w:type="character" w:styleId="Strong">
    <w:name w:val="Strong"/>
    <w:aliases w:val="Evidence"/>
    <w:basedOn w:val="DefaultParagraphFont"/>
    <w:uiPriority w:val="1"/>
    <w:qFormat/>
    <w:rsid w:val="00F43E49"/>
    <w:rPr>
      <w:rFonts w:ascii="FrutigerNext LT Medium" w:hAnsi="FrutigerNext LT Medium"/>
    </w:rPr>
  </w:style>
  <w:style w:type="paragraph" w:customStyle="1" w:styleId="Signature-nom">
    <w:name w:val="Signature - nom"/>
    <w:basedOn w:val="Normal"/>
    <w:rsid w:val="00F43E49"/>
    <w:pPr>
      <w:tabs>
        <w:tab w:val="left" w:pos="5727"/>
      </w:tabs>
      <w:spacing w:before="800" w:after="0"/>
    </w:pPr>
  </w:style>
  <w:style w:type="paragraph" w:customStyle="1" w:styleId="Destinataire">
    <w:name w:val="Destinataire"/>
    <w:basedOn w:val="Normal"/>
    <w:link w:val="DestinataireChar"/>
    <w:rsid w:val="00F43E49"/>
    <w:pPr>
      <w:spacing w:before="0" w:after="0" w:line="240" w:lineRule="auto"/>
    </w:pPr>
  </w:style>
  <w:style w:type="paragraph" w:customStyle="1" w:styleId="MonsieurMadame">
    <w:name w:val="Monsieur Madame"/>
    <w:basedOn w:val="Normal"/>
    <w:rsid w:val="00F43E49"/>
    <w:pPr>
      <w:spacing w:before="600" w:after="200"/>
    </w:pPr>
  </w:style>
  <w:style w:type="paragraph" w:customStyle="1" w:styleId="Signature-Titre">
    <w:name w:val="Signature - Titre"/>
    <w:basedOn w:val="Normal"/>
    <w:rsid w:val="00F43E49"/>
    <w:pPr>
      <w:tabs>
        <w:tab w:val="left" w:pos="5727"/>
      </w:tabs>
      <w:spacing w:before="0"/>
    </w:pPr>
  </w:style>
  <w:style w:type="paragraph" w:customStyle="1" w:styleId="Annexecc">
    <w:name w:val="Annexe cc"/>
    <w:basedOn w:val="Normal"/>
    <w:rsid w:val="00F43E49"/>
    <w:pPr>
      <w:spacing w:before="800" w:after="0"/>
    </w:pPr>
  </w:style>
  <w:style w:type="paragraph" w:customStyle="1" w:styleId="HeadRf">
    <w:name w:val="Head/Réf"/>
    <w:basedOn w:val="Normal"/>
    <w:autoRedefine/>
    <w:rsid w:val="00F43E49"/>
    <w:pPr>
      <w:spacing w:before="960" w:after="0"/>
      <w:contextualSpacing/>
    </w:pPr>
    <w:rPr>
      <w:noProof/>
      <w:szCs w:val="16"/>
    </w:rPr>
  </w:style>
  <w:style w:type="paragraph" w:customStyle="1" w:styleId="HeadLieu">
    <w:name w:val="Head/Lieu"/>
    <w:basedOn w:val="Normal"/>
    <w:autoRedefine/>
    <w:rsid w:val="00F43E49"/>
    <w:pPr>
      <w:spacing w:before="1200" w:after="0"/>
    </w:pPr>
  </w:style>
  <w:style w:type="numbering" w:customStyle="1" w:styleId="NumLists">
    <w:name w:val="NumLists"/>
    <w:uiPriority w:val="99"/>
    <w:rsid w:val="00F43E49"/>
    <w:pPr>
      <w:numPr>
        <w:numId w:val="2"/>
      </w:numPr>
    </w:pPr>
  </w:style>
  <w:style w:type="paragraph" w:styleId="ListParagraph">
    <w:name w:val="List Paragraph"/>
    <w:basedOn w:val="Normal"/>
    <w:link w:val="ListParagraphChar"/>
    <w:uiPriority w:val="34"/>
    <w:qFormat/>
    <w:rsid w:val="00F43E49"/>
    <w:pPr>
      <w:spacing w:before="0" w:after="0"/>
      <w:ind w:left="567"/>
      <w:contextualSpacing/>
    </w:pPr>
  </w:style>
  <w:style w:type="paragraph" w:customStyle="1" w:styleId="HeadSujet">
    <w:name w:val="Head/Sujet"/>
    <w:basedOn w:val="Normal"/>
    <w:link w:val="HeadSujetChar"/>
    <w:autoRedefine/>
    <w:rsid w:val="00F43E49"/>
    <w:pPr>
      <w:spacing w:before="520" w:after="680"/>
    </w:pPr>
    <w:rPr>
      <w:rFonts w:ascii="FrutigerNext LT Medium" w:hAnsi="FrutigerNext LT Medium"/>
    </w:rPr>
  </w:style>
  <w:style w:type="paragraph" w:customStyle="1" w:styleId="HeadAdresse">
    <w:name w:val="Head/Adresse"/>
    <w:basedOn w:val="Destinataire"/>
    <w:link w:val="HeadAdresseChar"/>
    <w:autoRedefine/>
    <w:rsid w:val="00F43E49"/>
    <w:pPr>
      <w:contextualSpacing/>
    </w:pPr>
    <w:rPr>
      <w:color w:val="000000"/>
    </w:rPr>
  </w:style>
  <w:style w:type="character" w:customStyle="1" w:styleId="HeadSujetChar">
    <w:name w:val="Head/Sujet Char"/>
    <w:basedOn w:val="DefaultParagraphFont"/>
    <w:link w:val="HeadSujet"/>
    <w:rsid w:val="00F43E49"/>
    <w:rPr>
      <w:rFonts w:ascii="FrutigerNext LT Medium" w:eastAsia="Cambria" w:hAnsi="FrutigerNext LT Medium" w:cs="Times New Roman"/>
      <w:kern w:val="22"/>
      <w:szCs w:val="20"/>
      <w14:ligatures w14:val="standard"/>
      <w14:numForm w14:val="lining"/>
      <w14:numSpacing w14:val="tabular"/>
    </w:rPr>
  </w:style>
  <w:style w:type="paragraph" w:styleId="ListBullet">
    <w:name w:val="List Bullet"/>
    <w:basedOn w:val="Normal"/>
    <w:uiPriority w:val="99"/>
    <w:unhideWhenUsed/>
    <w:rsid w:val="00A71DDD"/>
    <w:pPr>
      <w:numPr>
        <w:numId w:val="4"/>
      </w:numPr>
      <w:spacing w:before="0" w:after="0"/>
    </w:pPr>
  </w:style>
  <w:style w:type="character" w:customStyle="1" w:styleId="DestinataireChar">
    <w:name w:val="Destinataire Char"/>
    <w:basedOn w:val="DefaultParagraphFont"/>
    <w:link w:val="Destinataire"/>
    <w:rsid w:val="00F43E49"/>
    <w:rPr>
      <w:rFonts w:ascii="FrutigerNext LT Light" w:eastAsia="Cambria" w:hAnsi="FrutigerNext LT Light" w:cs="Times New Roman"/>
      <w:kern w:val="22"/>
      <w:szCs w:val="20"/>
      <w14:ligatures w14:val="standard"/>
      <w14:numForm w14:val="lining"/>
      <w14:numSpacing w14:val="tabular"/>
    </w:rPr>
  </w:style>
  <w:style w:type="character" w:customStyle="1" w:styleId="HeadAdresseChar">
    <w:name w:val="Head/Adresse Char"/>
    <w:basedOn w:val="DestinataireChar"/>
    <w:link w:val="HeadAdresse"/>
    <w:rsid w:val="00F43E49"/>
    <w:rPr>
      <w:rFonts w:ascii="FrutigerNext LT Light" w:eastAsia="Cambria" w:hAnsi="FrutigerNext LT Light" w:cs="Times New Roman"/>
      <w:color w:val="000000"/>
      <w:kern w:val="22"/>
      <w:szCs w:val="20"/>
      <w14:ligatures w14:val="standard"/>
      <w14:numForm w14:val="lining"/>
      <w14:numSpacing w14:val="tabular"/>
    </w:rPr>
  </w:style>
  <w:style w:type="numbering" w:customStyle="1" w:styleId="ListBullets">
    <w:name w:val="ListBullets"/>
    <w:uiPriority w:val="99"/>
    <w:rsid w:val="00F43E49"/>
    <w:pPr>
      <w:numPr>
        <w:numId w:val="1"/>
      </w:numPr>
    </w:pPr>
  </w:style>
  <w:style w:type="paragraph" w:styleId="ListNumber">
    <w:name w:val="List Number"/>
    <w:basedOn w:val="Normal"/>
    <w:autoRedefine/>
    <w:uiPriority w:val="99"/>
    <w:unhideWhenUsed/>
    <w:qFormat/>
    <w:rsid w:val="00DE3183"/>
    <w:pPr>
      <w:keepNext/>
      <w:numPr>
        <w:numId w:val="41"/>
      </w:numPr>
      <w:spacing w:before="0" w:after="0"/>
      <w:contextualSpacing/>
    </w:pPr>
  </w:style>
  <w:style w:type="paragraph" w:styleId="ListBullet2">
    <w:name w:val="List Bullet 2"/>
    <w:basedOn w:val="ListBullet"/>
    <w:uiPriority w:val="99"/>
    <w:unhideWhenUsed/>
    <w:rsid w:val="00F43E49"/>
    <w:pPr>
      <w:numPr>
        <w:ilvl w:val="1"/>
      </w:numPr>
      <w:contextualSpacing/>
    </w:pPr>
  </w:style>
  <w:style w:type="paragraph" w:styleId="ListBullet3">
    <w:name w:val="List Bullet 3"/>
    <w:basedOn w:val="ListBullet2"/>
    <w:uiPriority w:val="99"/>
    <w:unhideWhenUsed/>
    <w:rsid w:val="00F43E49"/>
    <w:pPr>
      <w:numPr>
        <w:ilvl w:val="2"/>
      </w:numPr>
    </w:pPr>
  </w:style>
  <w:style w:type="paragraph" w:styleId="ListBullet4">
    <w:name w:val="List Bullet 4"/>
    <w:basedOn w:val="ListBullet3"/>
    <w:uiPriority w:val="99"/>
    <w:unhideWhenUsed/>
    <w:rsid w:val="00F43E49"/>
    <w:pPr>
      <w:numPr>
        <w:ilvl w:val="3"/>
      </w:numPr>
    </w:pPr>
  </w:style>
  <w:style w:type="paragraph" w:styleId="ListBullet5">
    <w:name w:val="List Bullet 5"/>
    <w:basedOn w:val="Normal"/>
    <w:uiPriority w:val="99"/>
    <w:unhideWhenUsed/>
    <w:rsid w:val="00F43E49"/>
    <w:pPr>
      <w:numPr>
        <w:ilvl w:val="4"/>
        <w:numId w:val="4"/>
      </w:numPr>
      <w:contextualSpacing/>
    </w:pPr>
  </w:style>
  <w:style w:type="paragraph" w:styleId="ListNumber2">
    <w:name w:val="List Number 2"/>
    <w:basedOn w:val="ListNumber"/>
    <w:uiPriority w:val="99"/>
    <w:unhideWhenUsed/>
    <w:rsid w:val="00F43E49"/>
    <w:pPr>
      <w:numPr>
        <w:numId w:val="0"/>
      </w:numPr>
      <w:tabs>
        <w:tab w:val="num" w:pos="851"/>
      </w:tabs>
      <w:ind w:left="851" w:hanging="113"/>
    </w:pPr>
  </w:style>
  <w:style w:type="paragraph" w:styleId="ListNumber3">
    <w:name w:val="List Number 3"/>
    <w:basedOn w:val="ListNumber2"/>
    <w:uiPriority w:val="99"/>
    <w:unhideWhenUsed/>
    <w:rsid w:val="00F43E49"/>
  </w:style>
  <w:style w:type="paragraph" w:styleId="ListNumber4">
    <w:name w:val="List Number 4"/>
    <w:basedOn w:val="ListNumber3"/>
    <w:uiPriority w:val="99"/>
    <w:unhideWhenUsed/>
    <w:rsid w:val="00F43E49"/>
    <w:pPr>
      <w:numPr>
        <w:ilvl w:val="3"/>
      </w:numPr>
      <w:tabs>
        <w:tab w:val="num" w:pos="851"/>
      </w:tabs>
      <w:ind w:left="851" w:hanging="113"/>
    </w:pPr>
  </w:style>
  <w:style w:type="paragraph" w:styleId="MessageHeader">
    <w:name w:val="Message Header"/>
    <w:basedOn w:val="Normal"/>
    <w:link w:val="MessageHeaderChar"/>
    <w:uiPriority w:val="99"/>
    <w:unhideWhenUsed/>
    <w:rsid w:val="00F43E49"/>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ListParagraphChar">
    <w:name w:val="List Paragraph Char"/>
    <w:basedOn w:val="DefaultParagraphFont"/>
    <w:link w:val="ListParagraph"/>
    <w:uiPriority w:val="34"/>
    <w:rsid w:val="00F43E49"/>
    <w:rPr>
      <w:rFonts w:ascii="FrutigerNext LT Light" w:eastAsia="Cambria" w:hAnsi="FrutigerNext LT Light" w:cs="Times New Roman"/>
      <w:kern w:val="22"/>
      <w:szCs w:val="20"/>
      <w14:ligatures w14:val="standard"/>
      <w14:numForm w14:val="lining"/>
      <w14:numSpacing w14:val="tabular"/>
    </w:rPr>
  </w:style>
  <w:style w:type="character" w:customStyle="1" w:styleId="MessageHeaderChar">
    <w:name w:val="Message Header Char"/>
    <w:basedOn w:val="DefaultParagraphFont"/>
    <w:link w:val="MessageHeader"/>
    <w:uiPriority w:val="99"/>
    <w:rsid w:val="00F43E49"/>
    <w:rPr>
      <w:rFonts w:asciiTheme="majorHAnsi" w:eastAsiaTheme="majorEastAsia" w:hAnsiTheme="majorHAnsi" w:cstheme="majorBidi"/>
      <w:kern w:val="22"/>
      <w:sz w:val="24"/>
      <w:szCs w:val="24"/>
      <w:shd w:val="pct20" w:color="auto" w:fill="auto"/>
      <w14:ligatures w14:val="standard"/>
      <w14:numForm w14:val="lining"/>
      <w14:numSpacing w14:val="tabular"/>
    </w:rPr>
  </w:style>
  <w:style w:type="paragraph" w:styleId="ListNumber5">
    <w:name w:val="List Number 5"/>
    <w:basedOn w:val="ListNumber4"/>
    <w:uiPriority w:val="99"/>
    <w:unhideWhenUsed/>
    <w:rsid w:val="00F43E49"/>
    <w:pPr>
      <w:numPr>
        <w:ilvl w:val="4"/>
      </w:numPr>
      <w:tabs>
        <w:tab w:val="num" w:pos="851"/>
      </w:tabs>
      <w:ind w:left="851" w:hanging="113"/>
    </w:pPr>
  </w:style>
  <w:style w:type="character" w:customStyle="1" w:styleId="Heading1Char">
    <w:name w:val="Heading 1 Char"/>
    <w:basedOn w:val="DefaultParagraphFont"/>
    <w:link w:val="Heading1"/>
    <w:uiPriority w:val="9"/>
    <w:rsid w:val="005356DC"/>
    <w:rPr>
      <w:rFonts w:ascii="Calibri" w:eastAsiaTheme="majorEastAsia" w:hAnsi="Calibri" w:cstheme="majorBidi"/>
      <w:bCs/>
      <w:color w:val="004F6D" w:themeColor="text1"/>
      <w:kern w:val="22"/>
      <w:sz w:val="32"/>
      <w:szCs w:val="28"/>
      <w:lang w:eastAsia="fr-CH"/>
      <w14:ligatures w14:val="standard"/>
      <w14:numForm w14:val="lining"/>
      <w14:numSpacing w14:val="tabular"/>
    </w:rPr>
  </w:style>
  <w:style w:type="character" w:customStyle="1" w:styleId="Heading2Char">
    <w:name w:val="Heading 2 Char"/>
    <w:basedOn w:val="DefaultParagraphFont"/>
    <w:link w:val="Heading2"/>
    <w:uiPriority w:val="9"/>
    <w:rsid w:val="00D1539D"/>
    <w:rPr>
      <w:rFonts w:ascii="FrutigerNext LT Regular" w:eastAsiaTheme="majorEastAsia" w:hAnsi="FrutigerNext LT Regular" w:cstheme="majorBidi"/>
      <w:bCs/>
      <w:color w:val="004F6D" w:themeColor="text1"/>
      <w:kern w:val="22"/>
      <w:sz w:val="28"/>
      <w:szCs w:val="26"/>
      <w:lang w:eastAsia="fr-CH"/>
      <w14:ligatures w14:val="standard"/>
      <w14:numForm w14:val="lining"/>
      <w14:numSpacing w14:val="tabular"/>
    </w:rPr>
  </w:style>
  <w:style w:type="character" w:customStyle="1" w:styleId="Heading3Char">
    <w:name w:val="Heading 3 Char"/>
    <w:basedOn w:val="DefaultParagraphFont"/>
    <w:link w:val="Heading3"/>
    <w:uiPriority w:val="9"/>
    <w:rsid w:val="00E65592"/>
    <w:rPr>
      <w:rFonts w:ascii="FrutigerNext LT Medium" w:eastAsiaTheme="majorEastAsia" w:hAnsi="FrutigerNext LT Medium" w:cstheme="majorBidi"/>
      <w:bCs/>
      <w:color w:val="004F6D" w:themeColor="text1"/>
      <w:kern w:val="22"/>
      <w:sz w:val="24"/>
      <w:szCs w:val="20"/>
      <w:lang w:eastAsia="fr-CH"/>
      <w14:ligatures w14:val="standard"/>
      <w14:numForm w14:val="lining"/>
      <w14:numSpacing w14:val="tabular"/>
    </w:rPr>
  </w:style>
  <w:style w:type="character" w:customStyle="1" w:styleId="Heading4Char">
    <w:name w:val="Heading 4 Char"/>
    <w:basedOn w:val="DefaultParagraphFont"/>
    <w:link w:val="Heading4"/>
    <w:uiPriority w:val="9"/>
    <w:rsid w:val="00F43E49"/>
    <w:rPr>
      <w:rFonts w:ascii="FrutigerNext LT Regular" w:eastAsiaTheme="majorEastAsia" w:hAnsi="FrutigerNext LT Regular" w:cstheme="majorBidi"/>
      <w:b/>
      <w:bCs/>
      <w:iCs/>
      <w:color w:val="004F6D" w:themeColor="text1"/>
      <w:kern w:val="22"/>
      <w:szCs w:val="20"/>
      <w14:ligatures w14:val="standard"/>
      <w14:numForm w14:val="lining"/>
      <w14:numSpacing w14:val="tabular"/>
    </w:rPr>
  </w:style>
  <w:style w:type="paragraph" w:customStyle="1" w:styleId="ListNuimber2">
    <w:name w:val="List Nuimber 2"/>
    <w:basedOn w:val="ListNumber"/>
    <w:rsid w:val="00F43E49"/>
    <w:pPr>
      <w:numPr>
        <w:ilvl w:val="1"/>
      </w:numPr>
    </w:pPr>
  </w:style>
  <w:style w:type="paragraph" w:customStyle="1" w:styleId="ListNuimber3">
    <w:name w:val="List Nuimber 3"/>
    <w:basedOn w:val="ListNumber2"/>
    <w:rsid w:val="00DE3183"/>
    <w:pPr>
      <w:numPr>
        <w:ilvl w:val="2"/>
        <w:numId w:val="41"/>
      </w:numPr>
    </w:pPr>
  </w:style>
  <w:style w:type="paragraph" w:customStyle="1" w:styleId="ListNuimber4">
    <w:name w:val="List Nuimber 4"/>
    <w:basedOn w:val="ListNumber3"/>
    <w:rsid w:val="00DE3183"/>
    <w:pPr>
      <w:numPr>
        <w:ilvl w:val="3"/>
        <w:numId w:val="41"/>
      </w:numPr>
    </w:pPr>
  </w:style>
  <w:style w:type="paragraph" w:customStyle="1" w:styleId="ListNuimber5">
    <w:name w:val="List Nuimber 5"/>
    <w:basedOn w:val="ListNumber4"/>
    <w:rsid w:val="00DE3183"/>
    <w:pPr>
      <w:numPr>
        <w:ilvl w:val="4"/>
        <w:numId w:val="41"/>
      </w:numPr>
    </w:pPr>
  </w:style>
  <w:style w:type="paragraph" w:customStyle="1" w:styleId="Note">
    <w:name w:val="Note"/>
    <w:basedOn w:val="Normal"/>
    <w:link w:val="NoteChar"/>
    <w:qFormat/>
    <w:rsid w:val="00F43E49"/>
    <w:pPr>
      <w:ind w:left="709" w:hanging="709"/>
    </w:pPr>
  </w:style>
  <w:style w:type="character" w:customStyle="1" w:styleId="NoteChar">
    <w:name w:val="Note Char"/>
    <w:basedOn w:val="DefaultParagraphFont"/>
    <w:link w:val="Note"/>
    <w:rsid w:val="00F43E49"/>
    <w:rPr>
      <w:rFonts w:ascii="FrutigerNext LT Light" w:eastAsia="Cambria" w:hAnsi="FrutigerNext LT Light" w:cs="Times New Roman"/>
      <w:kern w:val="22"/>
      <w:szCs w:val="20"/>
      <w14:ligatures w14:val="standard"/>
      <w14:numForm w14:val="lining"/>
      <w14:numSpacing w14:val="tabular"/>
    </w:rPr>
  </w:style>
  <w:style w:type="paragraph" w:styleId="Title">
    <w:name w:val="Title"/>
    <w:basedOn w:val="Normal"/>
    <w:next w:val="Normal"/>
    <w:link w:val="TitleChar"/>
    <w:autoRedefine/>
    <w:uiPriority w:val="10"/>
    <w:qFormat/>
    <w:rsid w:val="00F43E49"/>
    <w:pPr>
      <w:spacing w:line="240" w:lineRule="auto"/>
      <w:contextualSpacing/>
    </w:pPr>
    <w:rPr>
      <w:rFonts w:eastAsiaTheme="majorEastAsia" w:cstheme="majorBidi"/>
      <w:color w:val="004F6D" w:themeColor="text1"/>
      <w:spacing w:val="5"/>
      <w:kern w:val="28"/>
      <w:sz w:val="52"/>
      <w:szCs w:val="52"/>
    </w:rPr>
  </w:style>
  <w:style w:type="character" w:customStyle="1" w:styleId="TitleChar">
    <w:name w:val="Title Char"/>
    <w:basedOn w:val="DefaultParagraphFont"/>
    <w:link w:val="Title"/>
    <w:uiPriority w:val="10"/>
    <w:rsid w:val="00F43E49"/>
    <w:rPr>
      <w:rFonts w:ascii="FrutigerNext LT Light" w:eastAsiaTheme="majorEastAsia" w:hAnsi="FrutigerNext LT Light" w:cstheme="majorBidi"/>
      <w:color w:val="004F6D" w:themeColor="text1"/>
      <w:spacing w:val="5"/>
      <w:kern w:val="28"/>
      <w:sz w:val="52"/>
      <w:szCs w:val="52"/>
      <w14:ligatures w14:val="standard"/>
      <w14:numForm w14:val="lining"/>
      <w14:numSpacing w14:val="tabular"/>
    </w:rPr>
  </w:style>
  <w:style w:type="paragraph" w:styleId="NoSpacing">
    <w:name w:val="No Spacing"/>
    <w:link w:val="NoSpacingChar"/>
    <w:uiPriority w:val="1"/>
    <w:qFormat/>
    <w:rsid w:val="007A35E4"/>
    <w:pPr>
      <w:spacing w:after="0" w:line="240" w:lineRule="auto"/>
    </w:pPr>
    <w:rPr>
      <w:rFonts w:eastAsiaTheme="minorEastAsia"/>
      <w:lang w:eastAsia="fr-CH"/>
    </w:rPr>
  </w:style>
  <w:style w:type="character" w:customStyle="1" w:styleId="NoSpacingChar">
    <w:name w:val="No Spacing Char"/>
    <w:basedOn w:val="DefaultParagraphFont"/>
    <w:link w:val="NoSpacing"/>
    <w:uiPriority w:val="1"/>
    <w:rsid w:val="007A35E4"/>
    <w:rPr>
      <w:rFonts w:eastAsiaTheme="minorEastAsia"/>
      <w:lang w:eastAsia="fr-CH"/>
    </w:rPr>
  </w:style>
  <w:style w:type="paragraph" w:customStyle="1" w:styleId="Corpstexte">
    <w:name w:val="Corps_texte"/>
    <w:basedOn w:val="Normal"/>
    <w:link w:val="CorpstexteChar1"/>
    <w:rsid w:val="00DC1F29"/>
    <w:pPr>
      <w:spacing w:before="60" w:after="60" w:line="264" w:lineRule="auto"/>
      <w:ind w:left="1134"/>
      <w:jc w:val="both"/>
    </w:pPr>
    <w:rPr>
      <w:rFonts w:ascii="Helvetica" w:eastAsia="Times New Roman" w:hAnsi="Helvetica"/>
      <w:color w:val="000000"/>
      <w:kern w:val="0"/>
      <w:sz w:val="20"/>
      <w:lang w:val="en-GB" w:eastAsia="fr-FR"/>
      <w14:ligatures w14:val="none"/>
      <w14:numForm w14:val="default"/>
      <w14:numSpacing w14:val="default"/>
    </w:rPr>
  </w:style>
  <w:style w:type="paragraph" w:styleId="TOC1">
    <w:name w:val="toc 1"/>
    <w:basedOn w:val="Normal"/>
    <w:next w:val="Corpstexte"/>
    <w:autoRedefine/>
    <w:uiPriority w:val="39"/>
    <w:rsid w:val="00032EED"/>
    <w:pPr>
      <w:keepNext/>
      <w:keepLines/>
      <w:tabs>
        <w:tab w:val="left" w:pos="1276"/>
        <w:tab w:val="right" w:leader="dot" w:pos="9781"/>
      </w:tabs>
      <w:spacing w:before="0" w:after="0" w:line="240" w:lineRule="auto"/>
      <w:ind w:left="567" w:right="68"/>
    </w:pPr>
    <w:rPr>
      <w:rFonts w:eastAsia="Times New Roman" w:cs="Arial"/>
      <w:noProof/>
      <w:color w:val="000000"/>
      <w:kern w:val="0"/>
      <w:sz w:val="20"/>
      <w:lang w:eastAsia="fr-FR"/>
      <w14:ligatures w14:val="none"/>
      <w14:numForm w14:val="default"/>
      <w14:numSpacing w14:val="default"/>
    </w:rPr>
  </w:style>
  <w:style w:type="paragraph" w:styleId="TOC2">
    <w:name w:val="toc 2"/>
    <w:basedOn w:val="TOC1"/>
    <w:next w:val="Normal"/>
    <w:autoRedefine/>
    <w:uiPriority w:val="39"/>
    <w:rsid w:val="00032EED"/>
  </w:style>
  <w:style w:type="paragraph" w:customStyle="1" w:styleId="titreTM">
    <w:name w:val="titre_TM"/>
    <w:basedOn w:val="Normal"/>
    <w:rsid w:val="00E3005C"/>
    <w:pPr>
      <w:numPr>
        <w:numId w:val="5"/>
      </w:numPr>
      <w:tabs>
        <w:tab w:val="clear" w:pos="567"/>
      </w:tabs>
      <w:spacing w:before="120" w:after="120" w:line="520" w:lineRule="exact"/>
      <w:ind w:left="540" w:right="851" w:hanging="540"/>
    </w:pPr>
    <w:rPr>
      <w:rFonts w:ascii="Helvetica" w:eastAsia="Times New Roman" w:hAnsi="Helvetica"/>
      <w:color w:val="063868"/>
      <w:kern w:val="0"/>
      <w:sz w:val="32"/>
      <w:szCs w:val="28"/>
      <w:lang w:eastAsia="fr-FR"/>
      <w14:ligatures w14:val="none"/>
      <w14:numForm w14:val="default"/>
      <w14:numSpacing w14:val="default"/>
    </w:rPr>
  </w:style>
  <w:style w:type="character" w:customStyle="1" w:styleId="CorpstexteChar1">
    <w:name w:val="Corps_texte Char1"/>
    <w:basedOn w:val="DefaultParagraphFont"/>
    <w:link w:val="Corpstexte"/>
    <w:rsid w:val="00DC1F29"/>
    <w:rPr>
      <w:rFonts w:ascii="Helvetica" w:eastAsia="Times New Roman" w:hAnsi="Helvetica" w:cs="Times New Roman"/>
      <w:color w:val="000000"/>
      <w:sz w:val="20"/>
      <w:szCs w:val="20"/>
      <w:lang w:val="en-GB" w:eastAsia="fr-FR"/>
    </w:rPr>
  </w:style>
  <w:style w:type="character" w:customStyle="1" w:styleId="Heading5Char">
    <w:name w:val="Heading 5 Char"/>
    <w:basedOn w:val="DefaultParagraphFont"/>
    <w:link w:val="Heading5"/>
    <w:uiPriority w:val="9"/>
    <w:semiHidden/>
    <w:rsid w:val="00DC1F29"/>
    <w:rPr>
      <w:rFonts w:asciiTheme="majorHAnsi" w:eastAsiaTheme="majorEastAsia" w:hAnsiTheme="majorHAnsi" w:cstheme="majorBidi"/>
      <w:color w:val="820611" w:themeColor="accent1" w:themeShade="BF"/>
      <w:kern w:val="22"/>
      <w:szCs w:val="20"/>
      <w14:ligatures w14:val="standard"/>
      <w14:numForm w14:val="lining"/>
      <w14:numSpacing w14:val="tabular"/>
    </w:rPr>
  </w:style>
  <w:style w:type="character" w:customStyle="1" w:styleId="Heading6Char">
    <w:name w:val="Heading 6 Char"/>
    <w:basedOn w:val="DefaultParagraphFont"/>
    <w:link w:val="Heading6"/>
    <w:uiPriority w:val="9"/>
    <w:semiHidden/>
    <w:rsid w:val="00DC1F29"/>
    <w:rPr>
      <w:rFonts w:asciiTheme="majorHAnsi" w:eastAsiaTheme="majorEastAsia" w:hAnsiTheme="majorHAnsi" w:cstheme="majorBidi"/>
      <w:color w:val="56040B" w:themeColor="accent1" w:themeShade="7F"/>
      <w:kern w:val="22"/>
      <w:szCs w:val="20"/>
      <w14:ligatures w14:val="standard"/>
      <w14:numForm w14:val="lining"/>
      <w14:numSpacing w14:val="tabular"/>
    </w:rPr>
  </w:style>
  <w:style w:type="character" w:customStyle="1" w:styleId="Heading7Char">
    <w:name w:val="Heading 7 Char"/>
    <w:basedOn w:val="DefaultParagraphFont"/>
    <w:link w:val="Heading7"/>
    <w:uiPriority w:val="9"/>
    <w:semiHidden/>
    <w:rsid w:val="00DC1F29"/>
    <w:rPr>
      <w:rFonts w:asciiTheme="majorHAnsi" w:eastAsiaTheme="majorEastAsia" w:hAnsiTheme="majorHAnsi" w:cstheme="majorBidi"/>
      <w:i/>
      <w:iCs/>
      <w:color w:val="56040B" w:themeColor="accent1" w:themeShade="7F"/>
      <w:kern w:val="22"/>
      <w:szCs w:val="20"/>
      <w14:ligatures w14:val="standard"/>
      <w14:numForm w14:val="lining"/>
      <w14:numSpacing w14:val="tabular"/>
    </w:rPr>
  </w:style>
  <w:style w:type="character" w:customStyle="1" w:styleId="Heading8Char">
    <w:name w:val="Heading 8 Char"/>
    <w:basedOn w:val="DefaultParagraphFont"/>
    <w:link w:val="Heading8"/>
    <w:uiPriority w:val="9"/>
    <w:semiHidden/>
    <w:rsid w:val="00DC1F29"/>
    <w:rPr>
      <w:rFonts w:asciiTheme="majorHAnsi" w:eastAsiaTheme="majorEastAsia" w:hAnsiTheme="majorHAnsi" w:cstheme="majorBidi"/>
      <w:color w:val="007AAA" w:themeColor="text1" w:themeTint="D8"/>
      <w:kern w:val="22"/>
      <w:sz w:val="21"/>
      <w:szCs w:val="21"/>
      <w14:ligatures w14:val="standard"/>
      <w14:numForm w14:val="lining"/>
      <w14:numSpacing w14:val="tabular"/>
    </w:rPr>
  </w:style>
  <w:style w:type="character" w:customStyle="1" w:styleId="Heading9Char">
    <w:name w:val="Heading 9 Char"/>
    <w:basedOn w:val="DefaultParagraphFont"/>
    <w:link w:val="Heading9"/>
    <w:uiPriority w:val="9"/>
    <w:semiHidden/>
    <w:rsid w:val="00DC1F29"/>
    <w:rPr>
      <w:rFonts w:asciiTheme="majorHAnsi" w:eastAsiaTheme="majorEastAsia" w:hAnsiTheme="majorHAnsi" w:cstheme="majorBidi"/>
      <w:i/>
      <w:iCs/>
      <w:color w:val="007AAA" w:themeColor="text1" w:themeTint="D8"/>
      <w:kern w:val="22"/>
      <w:sz w:val="21"/>
      <w:szCs w:val="21"/>
      <w14:ligatures w14:val="standard"/>
      <w14:numForm w14:val="lining"/>
      <w14:numSpacing w14:val="tabular"/>
    </w:rPr>
  </w:style>
  <w:style w:type="numbering" w:customStyle="1" w:styleId="Style1">
    <w:name w:val="Style1"/>
    <w:uiPriority w:val="99"/>
    <w:rsid w:val="00DC1F29"/>
    <w:pPr>
      <w:numPr>
        <w:numId w:val="6"/>
      </w:numPr>
    </w:pPr>
  </w:style>
  <w:style w:type="paragraph" w:styleId="NormalWeb">
    <w:name w:val="Normal (Web)"/>
    <w:basedOn w:val="Normal"/>
    <w:uiPriority w:val="99"/>
    <w:unhideWhenUsed/>
    <w:rsid w:val="00EC5FF9"/>
    <w:pPr>
      <w:spacing w:before="100" w:beforeAutospacing="1" w:after="100" w:afterAutospacing="1" w:line="240" w:lineRule="auto"/>
    </w:pPr>
    <w:rPr>
      <w:rFonts w:ascii="Times New Roman" w:eastAsia="Times New Roman" w:hAnsi="Times New Roman"/>
      <w:kern w:val="0"/>
      <w:sz w:val="24"/>
      <w:szCs w:val="24"/>
      <w14:ligatures w14:val="none"/>
      <w14:numForm w14:val="default"/>
      <w14:numSpacing w14:val="default"/>
    </w:rPr>
  </w:style>
  <w:style w:type="paragraph" w:styleId="FootnoteText">
    <w:name w:val="footnote text"/>
    <w:basedOn w:val="Normal"/>
    <w:link w:val="FootnoteTextChar"/>
    <w:uiPriority w:val="99"/>
    <w:unhideWhenUsed/>
    <w:rsid w:val="00EC5FF9"/>
    <w:pPr>
      <w:spacing w:before="0" w:after="0" w:line="240" w:lineRule="auto"/>
    </w:pPr>
    <w:rPr>
      <w:sz w:val="20"/>
    </w:rPr>
  </w:style>
  <w:style w:type="character" w:customStyle="1" w:styleId="FootnoteTextChar">
    <w:name w:val="Footnote Text Char"/>
    <w:basedOn w:val="DefaultParagraphFont"/>
    <w:link w:val="FootnoteText"/>
    <w:uiPriority w:val="99"/>
    <w:rsid w:val="00EC5FF9"/>
    <w:rPr>
      <w:rFonts w:ascii="FrutigerNext LT Light" w:eastAsia="Cambria" w:hAnsi="FrutigerNext LT Light" w:cs="Times New Roman"/>
      <w:kern w:val="22"/>
      <w:sz w:val="20"/>
      <w:szCs w:val="20"/>
      <w14:ligatures w14:val="standard"/>
      <w14:numForm w14:val="lining"/>
      <w14:numSpacing w14:val="tabular"/>
    </w:rPr>
  </w:style>
  <w:style w:type="character" w:styleId="FootnoteReference">
    <w:name w:val="footnote reference"/>
    <w:basedOn w:val="DefaultParagraphFont"/>
    <w:uiPriority w:val="99"/>
    <w:semiHidden/>
    <w:unhideWhenUsed/>
    <w:rsid w:val="00EC5FF9"/>
    <w:rPr>
      <w:vertAlign w:val="superscript"/>
    </w:rPr>
  </w:style>
  <w:style w:type="paragraph" w:customStyle="1" w:styleId="Puceflche">
    <w:name w:val="Puce à flèche"/>
    <w:basedOn w:val="ListBullet"/>
    <w:qFormat/>
    <w:rsid w:val="00C347D9"/>
    <w:pPr>
      <w:numPr>
        <w:numId w:val="7"/>
      </w:numPr>
      <w:ind w:left="290" w:hanging="284"/>
    </w:pPr>
  </w:style>
  <w:style w:type="table" w:styleId="TableGrid">
    <w:name w:val="Table Grid"/>
    <w:basedOn w:val="TableNormal"/>
    <w:uiPriority w:val="59"/>
    <w:rsid w:val="00E6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au">
    <w:name w:val="Tableau"/>
    <w:basedOn w:val="Normal"/>
    <w:qFormat/>
    <w:rsid w:val="00A71DDD"/>
    <w:pPr>
      <w:spacing w:before="0" w:after="0" w:line="240" w:lineRule="auto"/>
    </w:pPr>
  </w:style>
  <w:style w:type="character" w:styleId="Hyperlink">
    <w:name w:val="Hyperlink"/>
    <w:basedOn w:val="DefaultParagraphFont"/>
    <w:uiPriority w:val="99"/>
    <w:unhideWhenUsed/>
    <w:rsid w:val="00DE3183"/>
    <w:rPr>
      <w:color w:val="0000FF"/>
      <w:u w:val="single"/>
    </w:rPr>
  </w:style>
  <w:style w:type="character" w:customStyle="1" w:styleId="apple-converted-space">
    <w:name w:val="apple-converted-space"/>
    <w:basedOn w:val="DefaultParagraphFont"/>
    <w:rsid w:val="00F06892"/>
  </w:style>
  <w:style w:type="paragraph" w:customStyle="1" w:styleId="Tableau1">
    <w:name w:val="Tableau1"/>
    <w:basedOn w:val="Normal"/>
    <w:qFormat/>
    <w:rsid w:val="004D3F86"/>
    <w:pPr>
      <w:spacing w:before="40" w:after="40" w:line="240" w:lineRule="auto"/>
    </w:pPr>
    <w:rPr>
      <w:lang w:eastAsia="en-GB"/>
    </w:rPr>
  </w:style>
  <w:style w:type="character" w:styleId="CommentReference">
    <w:name w:val="annotation reference"/>
    <w:basedOn w:val="DefaultParagraphFont"/>
    <w:uiPriority w:val="99"/>
    <w:semiHidden/>
    <w:unhideWhenUsed/>
    <w:rsid w:val="00A0757C"/>
    <w:rPr>
      <w:sz w:val="16"/>
      <w:szCs w:val="16"/>
    </w:rPr>
  </w:style>
  <w:style w:type="paragraph" w:styleId="CommentText">
    <w:name w:val="annotation text"/>
    <w:basedOn w:val="Normal"/>
    <w:link w:val="CommentTextChar"/>
    <w:uiPriority w:val="99"/>
    <w:semiHidden/>
    <w:unhideWhenUsed/>
    <w:rsid w:val="00A0757C"/>
    <w:pPr>
      <w:spacing w:line="240" w:lineRule="auto"/>
    </w:pPr>
    <w:rPr>
      <w:sz w:val="20"/>
    </w:rPr>
  </w:style>
  <w:style w:type="character" w:customStyle="1" w:styleId="CommentTextChar">
    <w:name w:val="Comment Text Char"/>
    <w:basedOn w:val="DefaultParagraphFont"/>
    <w:link w:val="CommentText"/>
    <w:uiPriority w:val="99"/>
    <w:semiHidden/>
    <w:rsid w:val="00A0757C"/>
    <w:rPr>
      <w:rFonts w:ascii="FrutigerNext LT Light" w:eastAsia="Cambria" w:hAnsi="FrutigerNext LT Light" w:cs="Times New Roman"/>
      <w:kern w:val="22"/>
      <w:sz w:val="20"/>
      <w:szCs w:val="20"/>
      <w:lang w:eastAsia="fr-CH"/>
      <w14:ligatures w14:val="standard"/>
      <w14:numForm w14:val="lining"/>
      <w14:numSpacing w14:val="tabular"/>
    </w:rPr>
  </w:style>
  <w:style w:type="paragraph" w:styleId="CommentSubject">
    <w:name w:val="annotation subject"/>
    <w:basedOn w:val="CommentText"/>
    <w:next w:val="CommentText"/>
    <w:link w:val="CommentSubjectChar"/>
    <w:uiPriority w:val="99"/>
    <w:semiHidden/>
    <w:unhideWhenUsed/>
    <w:rsid w:val="00A0757C"/>
    <w:rPr>
      <w:b/>
      <w:bCs/>
    </w:rPr>
  </w:style>
  <w:style w:type="character" w:customStyle="1" w:styleId="CommentSubjectChar">
    <w:name w:val="Comment Subject Char"/>
    <w:basedOn w:val="CommentTextChar"/>
    <w:link w:val="CommentSubject"/>
    <w:uiPriority w:val="99"/>
    <w:semiHidden/>
    <w:rsid w:val="00A0757C"/>
    <w:rPr>
      <w:rFonts w:ascii="FrutigerNext LT Light" w:eastAsia="Cambria" w:hAnsi="FrutigerNext LT Light" w:cs="Times New Roman"/>
      <w:b/>
      <w:bCs/>
      <w:kern w:val="22"/>
      <w:sz w:val="20"/>
      <w:szCs w:val="20"/>
      <w:lang w:eastAsia="fr-CH"/>
      <w14:ligatures w14:val="standard"/>
      <w14:numForm w14:val="lining"/>
      <w14:numSpacing w14:val="tabular"/>
    </w:rPr>
  </w:style>
  <w:style w:type="paragraph" w:styleId="Revision">
    <w:name w:val="Revision"/>
    <w:hidden/>
    <w:uiPriority w:val="99"/>
    <w:semiHidden/>
    <w:rsid w:val="00DE3183"/>
    <w:pPr>
      <w:spacing w:after="0" w:line="240" w:lineRule="auto"/>
    </w:pPr>
    <w:rPr>
      <w:rFonts w:ascii="Calibri" w:eastAsia="Cambria" w:hAnsi="Calibri" w:cs="Times New Roman"/>
      <w:kern w:val="22"/>
      <w:szCs w:val="20"/>
      <w:lang w:eastAsia="fr-CH"/>
      <w14:ligatures w14:val="standard"/>
      <w14:numForm w14:val="lining"/>
      <w14:numSpacing w14:val="tabul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lsdException w:name="Strong" w:semiHidden="0" w:uiPriority="1"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E3183"/>
    <w:pPr>
      <w:spacing w:before="240" w:after="240" w:line="262" w:lineRule="auto"/>
    </w:pPr>
    <w:rPr>
      <w:rFonts w:ascii="Calibri" w:eastAsia="Cambria" w:hAnsi="Calibri" w:cs="Times New Roman"/>
      <w:kern w:val="22"/>
      <w:szCs w:val="20"/>
      <w:lang w:eastAsia="fr-CH"/>
      <w14:ligatures w14:val="standard"/>
      <w14:numForm w14:val="lining"/>
      <w14:numSpacing w14:val="tabular"/>
    </w:rPr>
  </w:style>
  <w:style w:type="paragraph" w:styleId="Heading1">
    <w:name w:val="heading 1"/>
    <w:basedOn w:val="Normal"/>
    <w:next w:val="Normal"/>
    <w:link w:val="Heading1Char"/>
    <w:uiPriority w:val="9"/>
    <w:qFormat/>
    <w:rsid w:val="00DE3183"/>
    <w:pPr>
      <w:keepNext/>
      <w:keepLines/>
      <w:numPr>
        <w:numId w:val="8"/>
      </w:numPr>
      <w:spacing w:line="240" w:lineRule="auto"/>
      <w:ind w:left="425" w:hanging="425"/>
      <w:outlineLvl w:val="0"/>
    </w:pPr>
    <w:rPr>
      <w:rFonts w:eastAsiaTheme="majorEastAsia" w:cstheme="majorBidi"/>
      <w:bCs/>
      <w:color w:val="004F6D" w:themeColor="text1"/>
      <w:sz w:val="32"/>
      <w:szCs w:val="28"/>
    </w:rPr>
  </w:style>
  <w:style w:type="paragraph" w:styleId="Heading2">
    <w:name w:val="heading 2"/>
    <w:basedOn w:val="Normal"/>
    <w:next w:val="Normal"/>
    <w:link w:val="Heading2Char"/>
    <w:autoRedefine/>
    <w:uiPriority w:val="9"/>
    <w:unhideWhenUsed/>
    <w:qFormat/>
    <w:rsid w:val="00D1539D"/>
    <w:pPr>
      <w:keepNext/>
      <w:keepLines/>
      <w:numPr>
        <w:ilvl w:val="1"/>
        <w:numId w:val="8"/>
      </w:numPr>
      <w:spacing w:line="240" w:lineRule="auto"/>
      <w:ind w:left="709" w:hanging="709"/>
      <w:outlineLvl w:val="1"/>
    </w:pPr>
    <w:rPr>
      <w:rFonts w:ascii="FrutigerNext LT Regular" w:eastAsiaTheme="majorEastAsia" w:hAnsi="FrutigerNext LT Regular" w:cstheme="majorBidi"/>
      <w:bCs/>
      <w:color w:val="004F6D" w:themeColor="text1"/>
      <w:sz w:val="28"/>
      <w:szCs w:val="26"/>
    </w:rPr>
  </w:style>
  <w:style w:type="paragraph" w:styleId="Heading3">
    <w:name w:val="heading 3"/>
    <w:basedOn w:val="Normal"/>
    <w:next w:val="Normal"/>
    <w:link w:val="Heading3Char"/>
    <w:autoRedefine/>
    <w:uiPriority w:val="9"/>
    <w:unhideWhenUsed/>
    <w:qFormat/>
    <w:rsid w:val="00DE3183"/>
    <w:pPr>
      <w:keepNext/>
      <w:keepLines/>
      <w:numPr>
        <w:ilvl w:val="2"/>
        <w:numId w:val="8"/>
      </w:numPr>
      <w:spacing w:line="240" w:lineRule="auto"/>
      <w:ind w:left="851" w:hanging="851"/>
      <w:outlineLvl w:val="2"/>
    </w:pPr>
    <w:rPr>
      <w:rFonts w:ascii="FrutigerNext LT Medium" w:eastAsiaTheme="majorEastAsia" w:hAnsi="FrutigerNext LT Medium" w:cstheme="majorBidi"/>
      <w:bCs/>
      <w:color w:val="004F6D" w:themeColor="text1"/>
      <w:sz w:val="24"/>
    </w:rPr>
  </w:style>
  <w:style w:type="paragraph" w:styleId="Heading4">
    <w:name w:val="heading 4"/>
    <w:basedOn w:val="Normal"/>
    <w:next w:val="Normal"/>
    <w:link w:val="Heading4Char"/>
    <w:autoRedefine/>
    <w:uiPriority w:val="9"/>
    <w:unhideWhenUsed/>
    <w:qFormat/>
    <w:rsid w:val="00F43E49"/>
    <w:pPr>
      <w:keepNext/>
      <w:keepLines/>
      <w:numPr>
        <w:ilvl w:val="3"/>
        <w:numId w:val="8"/>
      </w:numPr>
      <w:spacing w:line="240" w:lineRule="auto"/>
      <w:outlineLvl w:val="3"/>
    </w:pPr>
    <w:rPr>
      <w:rFonts w:ascii="FrutigerNext LT Regular" w:eastAsiaTheme="majorEastAsia" w:hAnsi="FrutigerNext LT Regular" w:cstheme="majorBidi"/>
      <w:b/>
      <w:bCs/>
      <w:iCs/>
      <w:color w:val="004F6D" w:themeColor="text1"/>
    </w:rPr>
  </w:style>
  <w:style w:type="paragraph" w:styleId="Heading5">
    <w:name w:val="heading 5"/>
    <w:basedOn w:val="Normal"/>
    <w:next w:val="Normal"/>
    <w:link w:val="Heading5Char"/>
    <w:uiPriority w:val="9"/>
    <w:semiHidden/>
    <w:unhideWhenUsed/>
    <w:rsid w:val="00DC1F29"/>
    <w:pPr>
      <w:keepNext/>
      <w:keepLines/>
      <w:numPr>
        <w:ilvl w:val="4"/>
        <w:numId w:val="8"/>
      </w:numPr>
      <w:spacing w:before="40" w:after="0"/>
      <w:outlineLvl w:val="4"/>
    </w:pPr>
    <w:rPr>
      <w:rFonts w:asciiTheme="majorHAnsi" w:eastAsiaTheme="majorEastAsia" w:hAnsiTheme="majorHAnsi" w:cstheme="majorBidi"/>
      <w:color w:val="820611" w:themeColor="accent1" w:themeShade="BF"/>
    </w:rPr>
  </w:style>
  <w:style w:type="paragraph" w:styleId="Heading6">
    <w:name w:val="heading 6"/>
    <w:basedOn w:val="Normal"/>
    <w:next w:val="Normal"/>
    <w:link w:val="Heading6Char"/>
    <w:uiPriority w:val="9"/>
    <w:semiHidden/>
    <w:unhideWhenUsed/>
    <w:qFormat/>
    <w:rsid w:val="00DC1F29"/>
    <w:pPr>
      <w:keepNext/>
      <w:keepLines/>
      <w:numPr>
        <w:ilvl w:val="5"/>
        <w:numId w:val="8"/>
      </w:numPr>
      <w:spacing w:before="40" w:after="0"/>
      <w:outlineLvl w:val="5"/>
    </w:pPr>
    <w:rPr>
      <w:rFonts w:asciiTheme="majorHAnsi" w:eastAsiaTheme="majorEastAsia" w:hAnsiTheme="majorHAnsi" w:cstheme="majorBidi"/>
      <w:color w:val="56040B" w:themeColor="accent1" w:themeShade="7F"/>
    </w:rPr>
  </w:style>
  <w:style w:type="paragraph" w:styleId="Heading7">
    <w:name w:val="heading 7"/>
    <w:basedOn w:val="Normal"/>
    <w:next w:val="Normal"/>
    <w:link w:val="Heading7Char"/>
    <w:uiPriority w:val="9"/>
    <w:semiHidden/>
    <w:unhideWhenUsed/>
    <w:qFormat/>
    <w:rsid w:val="00DC1F29"/>
    <w:pPr>
      <w:keepNext/>
      <w:keepLines/>
      <w:numPr>
        <w:ilvl w:val="6"/>
        <w:numId w:val="8"/>
      </w:numPr>
      <w:spacing w:before="40" w:after="0"/>
      <w:outlineLvl w:val="6"/>
    </w:pPr>
    <w:rPr>
      <w:rFonts w:asciiTheme="majorHAnsi" w:eastAsiaTheme="majorEastAsia" w:hAnsiTheme="majorHAnsi" w:cstheme="majorBidi"/>
      <w:i/>
      <w:iCs/>
      <w:color w:val="56040B" w:themeColor="accent1" w:themeShade="7F"/>
    </w:rPr>
  </w:style>
  <w:style w:type="paragraph" w:styleId="Heading8">
    <w:name w:val="heading 8"/>
    <w:basedOn w:val="Normal"/>
    <w:next w:val="Normal"/>
    <w:link w:val="Heading8Char"/>
    <w:uiPriority w:val="9"/>
    <w:semiHidden/>
    <w:unhideWhenUsed/>
    <w:qFormat/>
    <w:rsid w:val="00DC1F29"/>
    <w:pPr>
      <w:keepNext/>
      <w:keepLines/>
      <w:numPr>
        <w:ilvl w:val="7"/>
        <w:numId w:val="8"/>
      </w:numPr>
      <w:spacing w:before="40" w:after="0"/>
      <w:outlineLvl w:val="7"/>
    </w:pPr>
    <w:rPr>
      <w:rFonts w:asciiTheme="majorHAnsi" w:eastAsiaTheme="majorEastAsia" w:hAnsiTheme="majorHAnsi" w:cstheme="majorBidi"/>
      <w:color w:val="007AAA" w:themeColor="text1" w:themeTint="D8"/>
      <w:sz w:val="21"/>
      <w:szCs w:val="21"/>
    </w:rPr>
  </w:style>
  <w:style w:type="paragraph" w:styleId="Heading9">
    <w:name w:val="heading 9"/>
    <w:basedOn w:val="Normal"/>
    <w:next w:val="Normal"/>
    <w:link w:val="Heading9Char"/>
    <w:uiPriority w:val="9"/>
    <w:semiHidden/>
    <w:unhideWhenUsed/>
    <w:qFormat/>
    <w:rsid w:val="00DC1F29"/>
    <w:pPr>
      <w:keepNext/>
      <w:keepLines/>
      <w:numPr>
        <w:ilvl w:val="8"/>
        <w:numId w:val="8"/>
      </w:numPr>
      <w:spacing w:before="40" w:after="0"/>
      <w:outlineLvl w:val="8"/>
    </w:pPr>
    <w:rPr>
      <w:rFonts w:asciiTheme="majorHAnsi" w:eastAsiaTheme="majorEastAsia" w:hAnsiTheme="majorHAnsi" w:cstheme="majorBidi"/>
      <w:i/>
      <w:iCs/>
      <w:color w:val="007AA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E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3E49"/>
    <w:rPr>
      <w:rFonts w:ascii="FrutigerNext LT Light" w:eastAsia="Cambria" w:hAnsi="FrutigerNext LT Light" w:cs="Times New Roman"/>
      <w:kern w:val="22"/>
      <w:szCs w:val="20"/>
      <w14:ligatures w14:val="standard"/>
      <w14:numForm w14:val="lining"/>
      <w14:numSpacing w14:val="tabular"/>
    </w:rPr>
  </w:style>
  <w:style w:type="paragraph" w:styleId="Footer">
    <w:name w:val="footer"/>
    <w:basedOn w:val="Normal"/>
    <w:link w:val="FooterChar"/>
    <w:uiPriority w:val="99"/>
    <w:unhideWhenUsed/>
    <w:rsid w:val="00F43E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3E49"/>
    <w:rPr>
      <w:rFonts w:ascii="FrutigerNext LT Light" w:eastAsia="Cambria" w:hAnsi="FrutigerNext LT Light" w:cs="Times New Roman"/>
      <w:kern w:val="22"/>
      <w:szCs w:val="20"/>
      <w14:ligatures w14:val="standard"/>
      <w14:numForm w14:val="lining"/>
      <w14:numSpacing w14:val="tabular"/>
    </w:rPr>
  </w:style>
  <w:style w:type="paragraph" w:customStyle="1" w:styleId="Adresseexpditeurpetit">
    <w:name w:val="Adresse (expéditeur petit)"/>
    <w:basedOn w:val="Normal"/>
    <w:rsid w:val="00F43E49"/>
    <w:rPr>
      <w:sz w:val="18"/>
      <w:szCs w:val="18"/>
      <w:u w:val="single"/>
    </w:rPr>
  </w:style>
  <w:style w:type="paragraph" w:styleId="BalloonText">
    <w:name w:val="Balloon Text"/>
    <w:basedOn w:val="Normal"/>
    <w:link w:val="BalloonTextChar"/>
    <w:uiPriority w:val="99"/>
    <w:semiHidden/>
    <w:unhideWhenUsed/>
    <w:rsid w:val="00F43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E49"/>
    <w:rPr>
      <w:rFonts w:ascii="Segoe UI" w:eastAsia="Cambria" w:hAnsi="Segoe UI" w:cs="Segoe UI"/>
      <w:kern w:val="22"/>
      <w:sz w:val="18"/>
      <w:szCs w:val="18"/>
      <w14:ligatures w14:val="standard"/>
      <w14:numForm w14:val="lining"/>
      <w14:numSpacing w14:val="tabular"/>
    </w:rPr>
  </w:style>
  <w:style w:type="character" w:styleId="Strong">
    <w:name w:val="Strong"/>
    <w:aliases w:val="Evidence"/>
    <w:basedOn w:val="DefaultParagraphFont"/>
    <w:uiPriority w:val="1"/>
    <w:qFormat/>
    <w:rsid w:val="00F43E49"/>
    <w:rPr>
      <w:rFonts w:ascii="FrutigerNext LT Medium" w:hAnsi="FrutigerNext LT Medium"/>
    </w:rPr>
  </w:style>
  <w:style w:type="paragraph" w:customStyle="1" w:styleId="Signature-nom">
    <w:name w:val="Signature - nom"/>
    <w:basedOn w:val="Normal"/>
    <w:rsid w:val="00F43E49"/>
    <w:pPr>
      <w:tabs>
        <w:tab w:val="left" w:pos="5727"/>
      </w:tabs>
      <w:spacing w:before="800" w:after="0"/>
    </w:pPr>
  </w:style>
  <w:style w:type="paragraph" w:customStyle="1" w:styleId="Destinataire">
    <w:name w:val="Destinataire"/>
    <w:basedOn w:val="Normal"/>
    <w:link w:val="DestinataireChar"/>
    <w:rsid w:val="00F43E49"/>
    <w:pPr>
      <w:spacing w:before="0" w:after="0" w:line="240" w:lineRule="auto"/>
    </w:pPr>
  </w:style>
  <w:style w:type="paragraph" w:customStyle="1" w:styleId="MonsieurMadame">
    <w:name w:val="Monsieur Madame"/>
    <w:basedOn w:val="Normal"/>
    <w:rsid w:val="00F43E49"/>
    <w:pPr>
      <w:spacing w:before="600" w:after="200"/>
    </w:pPr>
  </w:style>
  <w:style w:type="paragraph" w:customStyle="1" w:styleId="Signature-Titre">
    <w:name w:val="Signature - Titre"/>
    <w:basedOn w:val="Normal"/>
    <w:rsid w:val="00F43E49"/>
    <w:pPr>
      <w:tabs>
        <w:tab w:val="left" w:pos="5727"/>
      </w:tabs>
      <w:spacing w:before="0"/>
    </w:pPr>
  </w:style>
  <w:style w:type="paragraph" w:customStyle="1" w:styleId="Annexecc">
    <w:name w:val="Annexe cc"/>
    <w:basedOn w:val="Normal"/>
    <w:rsid w:val="00F43E49"/>
    <w:pPr>
      <w:spacing w:before="800" w:after="0"/>
    </w:pPr>
  </w:style>
  <w:style w:type="paragraph" w:customStyle="1" w:styleId="HeadRf">
    <w:name w:val="Head/Réf"/>
    <w:basedOn w:val="Normal"/>
    <w:autoRedefine/>
    <w:rsid w:val="00F43E49"/>
    <w:pPr>
      <w:spacing w:before="960" w:after="0"/>
      <w:contextualSpacing/>
    </w:pPr>
    <w:rPr>
      <w:noProof/>
      <w:szCs w:val="16"/>
    </w:rPr>
  </w:style>
  <w:style w:type="paragraph" w:customStyle="1" w:styleId="HeadLieu">
    <w:name w:val="Head/Lieu"/>
    <w:basedOn w:val="Normal"/>
    <w:autoRedefine/>
    <w:rsid w:val="00F43E49"/>
    <w:pPr>
      <w:spacing w:before="1200" w:after="0"/>
    </w:pPr>
  </w:style>
  <w:style w:type="numbering" w:customStyle="1" w:styleId="NumLists">
    <w:name w:val="NumLists"/>
    <w:uiPriority w:val="99"/>
    <w:rsid w:val="00F43E49"/>
    <w:pPr>
      <w:numPr>
        <w:numId w:val="2"/>
      </w:numPr>
    </w:pPr>
  </w:style>
  <w:style w:type="paragraph" w:styleId="ListParagraph">
    <w:name w:val="List Paragraph"/>
    <w:basedOn w:val="Normal"/>
    <w:link w:val="ListParagraphChar"/>
    <w:uiPriority w:val="34"/>
    <w:qFormat/>
    <w:rsid w:val="00F43E49"/>
    <w:pPr>
      <w:spacing w:before="0" w:after="0"/>
      <w:ind w:left="567"/>
      <w:contextualSpacing/>
    </w:pPr>
  </w:style>
  <w:style w:type="paragraph" w:customStyle="1" w:styleId="HeadSujet">
    <w:name w:val="Head/Sujet"/>
    <w:basedOn w:val="Normal"/>
    <w:link w:val="HeadSujetChar"/>
    <w:autoRedefine/>
    <w:rsid w:val="00F43E49"/>
    <w:pPr>
      <w:spacing w:before="520" w:after="680"/>
    </w:pPr>
    <w:rPr>
      <w:rFonts w:ascii="FrutigerNext LT Medium" w:hAnsi="FrutigerNext LT Medium"/>
    </w:rPr>
  </w:style>
  <w:style w:type="paragraph" w:customStyle="1" w:styleId="HeadAdresse">
    <w:name w:val="Head/Adresse"/>
    <w:basedOn w:val="Destinataire"/>
    <w:link w:val="HeadAdresseChar"/>
    <w:autoRedefine/>
    <w:rsid w:val="00F43E49"/>
    <w:pPr>
      <w:contextualSpacing/>
    </w:pPr>
    <w:rPr>
      <w:color w:val="000000"/>
    </w:rPr>
  </w:style>
  <w:style w:type="character" w:customStyle="1" w:styleId="HeadSujetChar">
    <w:name w:val="Head/Sujet Char"/>
    <w:basedOn w:val="DefaultParagraphFont"/>
    <w:link w:val="HeadSujet"/>
    <w:rsid w:val="00F43E49"/>
    <w:rPr>
      <w:rFonts w:ascii="FrutigerNext LT Medium" w:eastAsia="Cambria" w:hAnsi="FrutigerNext LT Medium" w:cs="Times New Roman"/>
      <w:kern w:val="22"/>
      <w:szCs w:val="20"/>
      <w14:ligatures w14:val="standard"/>
      <w14:numForm w14:val="lining"/>
      <w14:numSpacing w14:val="tabular"/>
    </w:rPr>
  </w:style>
  <w:style w:type="paragraph" w:styleId="ListBullet">
    <w:name w:val="List Bullet"/>
    <w:basedOn w:val="Normal"/>
    <w:uiPriority w:val="99"/>
    <w:unhideWhenUsed/>
    <w:rsid w:val="00A71DDD"/>
    <w:pPr>
      <w:numPr>
        <w:numId w:val="4"/>
      </w:numPr>
      <w:spacing w:before="0" w:after="0"/>
    </w:pPr>
  </w:style>
  <w:style w:type="character" w:customStyle="1" w:styleId="DestinataireChar">
    <w:name w:val="Destinataire Char"/>
    <w:basedOn w:val="DefaultParagraphFont"/>
    <w:link w:val="Destinataire"/>
    <w:rsid w:val="00F43E49"/>
    <w:rPr>
      <w:rFonts w:ascii="FrutigerNext LT Light" w:eastAsia="Cambria" w:hAnsi="FrutigerNext LT Light" w:cs="Times New Roman"/>
      <w:kern w:val="22"/>
      <w:szCs w:val="20"/>
      <w14:ligatures w14:val="standard"/>
      <w14:numForm w14:val="lining"/>
      <w14:numSpacing w14:val="tabular"/>
    </w:rPr>
  </w:style>
  <w:style w:type="character" w:customStyle="1" w:styleId="HeadAdresseChar">
    <w:name w:val="Head/Adresse Char"/>
    <w:basedOn w:val="DestinataireChar"/>
    <w:link w:val="HeadAdresse"/>
    <w:rsid w:val="00F43E49"/>
    <w:rPr>
      <w:rFonts w:ascii="FrutigerNext LT Light" w:eastAsia="Cambria" w:hAnsi="FrutigerNext LT Light" w:cs="Times New Roman"/>
      <w:color w:val="000000"/>
      <w:kern w:val="22"/>
      <w:szCs w:val="20"/>
      <w14:ligatures w14:val="standard"/>
      <w14:numForm w14:val="lining"/>
      <w14:numSpacing w14:val="tabular"/>
    </w:rPr>
  </w:style>
  <w:style w:type="numbering" w:customStyle="1" w:styleId="ListBullets">
    <w:name w:val="ListBullets"/>
    <w:uiPriority w:val="99"/>
    <w:rsid w:val="00F43E49"/>
    <w:pPr>
      <w:numPr>
        <w:numId w:val="1"/>
      </w:numPr>
    </w:pPr>
  </w:style>
  <w:style w:type="paragraph" w:styleId="ListNumber">
    <w:name w:val="List Number"/>
    <w:basedOn w:val="Normal"/>
    <w:autoRedefine/>
    <w:uiPriority w:val="99"/>
    <w:unhideWhenUsed/>
    <w:qFormat/>
    <w:rsid w:val="00DE3183"/>
    <w:pPr>
      <w:keepNext/>
      <w:numPr>
        <w:numId w:val="41"/>
      </w:numPr>
      <w:spacing w:before="0" w:after="0"/>
      <w:contextualSpacing/>
    </w:pPr>
  </w:style>
  <w:style w:type="paragraph" w:styleId="ListBullet2">
    <w:name w:val="List Bullet 2"/>
    <w:basedOn w:val="ListBullet"/>
    <w:uiPriority w:val="99"/>
    <w:unhideWhenUsed/>
    <w:rsid w:val="00F43E49"/>
    <w:pPr>
      <w:numPr>
        <w:ilvl w:val="1"/>
      </w:numPr>
      <w:contextualSpacing/>
    </w:pPr>
  </w:style>
  <w:style w:type="paragraph" w:styleId="ListBullet3">
    <w:name w:val="List Bullet 3"/>
    <w:basedOn w:val="ListBullet2"/>
    <w:uiPriority w:val="99"/>
    <w:unhideWhenUsed/>
    <w:rsid w:val="00F43E49"/>
    <w:pPr>
      <w:numPr>
        <w:ilvl w:val="2"/>
      </w:numPr>
    </w:pPr>
  </w:style>
  <w:style w:type="paragraph" w:styleId="ListBullet4">
    <w:name w:val="List Bullet 4"/>
    <w:basedOn w:val="ListBullet3"/>
    <w:uiPriority w:val="99"/>
    <w:unhideWhenUsed/>
    <w:rsid w:val="00F43E49"/>
    <w:pPr>
      <w:numPr>
        <w:ilvl w:val="3"/>
      </w:numPr>
    </w:pPr>
  </w:style>
  <w:style w:type="paragraph" w:styleId="ListBullet5">
    <w:name w:val="List Bullet 5"/>
    <w:basedOn w:val="Normal"/>
    <w:uiPriority w:val="99"/>
    <w:unhideWhenUsed/>
    <w:rsid w:val="00F43E49"/>
    <w:pPr>
      <w:numPr>
        <w:ilvl w:val="4"/>
        <w:numId w:val="4"/>
      </w:numPr>
      <w:contextualSpacing/>
    </w:pPr>
  </w:style>
  <w:style w:type="paragraph" w:styleId="ListNumber2">
    <w:name w:val="List Number 2"/>
    <w:basedOn w:val="ListNumber"/>
    <w:uiPriority w:val="99"/>
    <w:unhideWhenUsed/>
    <w:rsid w:val="00F43E49"/>
    <w:pPr>
      <w:numPr>
        <w:numId w:val="0"/>
      </w:numPr>
      <w:tabs>
        <w:tab w:val="num" w:pos="851"/>
      </w:tabs>
      <w:ind w:left="851" w:hanging="113"/>
    </w:pPr>
  </w:style>
  <w:style w:type="paragraph" w:styleId="ListNumber3">
    <w:name w:val="List Number 3"/>
    <w:basedOn w:val="ListNumber2"/>
    <w:uiPriority w:val="99"/>
    <w:unhideWhenUsed/>
    <w:rsid w:val="00F43E49"/>
  </w:style>
  <w:style w:type="paragraph" w:styleId="ListNumber4">
    <w:name w:val="List Number 4"/>
    <w:basedOn w:val="ListNumber3"/>
    <w:uiPriority w:val="99"/>
    <w:unhideWhenUsed/>
    <w:rsid w:val="00F43E49"/>
    <w:pPr>
      <w:numPr>
        <w:ilvl w:val="3"/>
      </w:numPr>
      <w:tabs>
        <w:tab w:val="num" w:pos="851"/>
      </w:tabs>
      <w:ind w:left="851" w:hanging="113"/>
    </w:pPr>
  </w:style>
  <w:style w:type="paragraph" w:styleId="MessageHeader">
    <w:name w:val="Message Header"/>
    <w:basedOn w:val="Normal"/>
    <w:link w:val="MessageHeaderChar"/>
    <w:uiPriority w:val="99"/>
    <w:unhideWhenUsed/>
    <w:rsid w:val="00F43E49"/>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ListParagraphChar">
    <w:name w:val="List Paragraph Char"/>
    <w:basedOn w:val="DefaultParagraphFont"/>
    <w:link w:val="ListParagraph"/>
    <w:uiPriority w:val="34"/>
    <w:rsid w:val="00F43E49"/>
    <w:rPr>
      <w:rFonts w:ascii="FrutigerNext LT Light" w:eastAsia="Cambria" w:hAnsi="FrutigerNext LT Light" w:cs="Times New Roman"/>
      <w:kern w:val="22"/>
      <w:szCs w:val="20"/>
      <w14:ligatures w14:val="standard"/>
      <w14:numForm w14:val="lining"/>
      <w14:numSpacing w14:val="tabular"/>
    </w:rPr>
  </w:style>
  <w:style w:type="character" w:customStyle="1" w:styleId="MessageHeaderChar">
    <w:name w:val="Message Header Char"/>
    <w:basedOn w:val="DefaultParagraphFont"/>
    <w:link w:val="MessageHeader"/>
    <w:uiPriority w:val="99"/>
    <w:rsid w:val="00F43E49"/>
    <w:rPr>
      <w:rFonts w:asciiTheme="majorHAnsi" w:eastAsiaTheme="majorEastAsia" w:hAnsiTheme="majorHAnsi" w:cstheme="majorBidi"/>
      <w:kern w:val="22"/>
      <w:sz w:val="24"/>
      <w:szCs w:val="24"/>
      <w:shd w:val="pct20" w:color="auto" w:fill="auto"/>
      <w14:ligatures w14:val="standard"/>
      <w14:numForm w14:val="lining"/>
      <w14:numSpacing w14:val="tabular"/>
    </w:rPr>
  </w:style>
  <w:style w:type="paragraph" w:styleId="ListNumber5">
    <w:name w:val="List Number 5"/>
    <w:basedOn w:val="ListNumber4"/>
    <w:uiPriority w:val="99"/>
    <w:unhideWhenUsed/>
    <w:rsid w:val="00F43E49"/>
    <w:pPr>
      <w:numPr>
        <w:ilvl w:val="4"/>
      </w:numPr>
      <w:tabs>
        <w:tab w:val="num" w:pos="851"/>
      </w:tabs>
      <w:ind w:left="851" w:hanging="113"/>
    </w:pPr>
  </w:style>
  <w:style w:type="character" w:customStyle="1" w:styleId="Heading1Char">
    <w:name w:val="Heading 1 Char"/>
    <w:basedOn w:val="DefaultParagraphFont"/>
    <w:link w:val="Heading1"/>
    <w:uiPriority w:val="9"/>
    <w:rsid w:val="005356DC"/>
    <w:rPr>
      <w:rFonts w:ascii="Calibri" w:eastAsiaTheme="majorEastAsia" w:hAnsi="Calibri" w:cstheme="majorBidi"/>
      <w:bCs/>
      <w:color w:val="004F6D" w:themeColor="text1"/>
      <w:kern w:val="22"/>
      <w:sz w:val="32"/>
      <w:szCs w:val="28"/>
      <w:lang w:eastAsia="fr-CH"/>
      <w14:ligatures w14:val="standard"/>
      <w14:numForm w14:val="lining"/>
      <w14:numSpacing w14:val="tabular"/>
    </w:rPr>
  </w:style>
  <w:style w:type="character" w:customStyle="1" w:styleId="Heading2Char">
    <w:name w:val="Heading 2 Char"/>
    <w:basedOn w:val="DefaultParagraphFont"/>
    <w:link w:val="Heading2"/>
    <w:uiPriority w:val="9"/>
    <w:rsid w:val="00D1539D"/>
    <w:rPr>
      <w:rFonts w:ascii="FrutigerNext LT Regular" w:eastAsiaTheme="majorEastAsia" w:hAnsi="FrutigerNext LT Regular" w:cstheme="majorBidi"/>
      <w:bCs/>
      <w:color w:val="004F6D" w:themeColor="text1"/>
      <w:kern w:val="22"/>
      <w:sz w:val="28"/>
      <w:szCs w:val="26"/>
      <w:lang w:eastAsia="fr-CH"/>
      <w14:ligatures w14:val="standard"/>
      <w14:numForm w14:val="lining"/>
      <w14:numSpacing w14:val="tabular"/>
    </w:rPr>
  </w:style>
  <w:style w:type="character" w:customStyle="1" w:styleId="Heading3Char">
    <w:name w:val="Heading 3 Char"/>
    <w:basedOn w:val="DefaultParagraphFont"/>
    <w:link w:val="Heading3"/>
    <w:uiPriority w:val="9"/>
    <w:rsid w:val="00E65592"/>
    <w:rPr>
      <w:rFonts w:ascii="FrutigerNext LT Medium" w:eastAsiaTheme="majorEastAsia" w:hAnsi="FrutigerNext LT Medium" w:cstheme="majorBidi"/>
      <w:bCs/>
      <w:color w:val="004F6D" w:themeColor="text1"/>
      <w:kern w:val="22"/>
      <w:sz w:val="24"/>
      <w:szCs w:val="20"/>
      <w:lang w:eastAsia="fr-CH"/>
      <w14:ligatures w14:val="standard"/>
      <w14:numForm w14:val="lining"/>
      <w14:numSpacing w14:val="tabular"/>
    </w:rPr>
  </w:style>
  <w:style w:type="character" w:customStyle="1" w:styleId="Heading4Char">
    <w:name w:val="Heading 4 Char"/>
    <w:basedOn w:val="DefaultParagraphFont"/>
    <w:link w:val="Heading4"/>
    <w:uiPriority w:val="9"/>
    <w:rsid w:val="00F43E49"/>
    <w:rPr>
      <w:rFonts w:ascii="FrutigerNext LT Regular" w:eastAsiaTheme="majorEastAsia" w:hAnsi="FrutigerNext LT Regular" w:cstheme="majorBidi"/>
      <w:b/>
      <w:bCs/>
      <w:iCs/>
      <w:color w:val="004F6D" w:themeColor="text1"/>
      <w:kern w:val="22"/>
      <w:szCs w:val="20"/>
      <w14:ligatures w14:val="standard"/>
      <w14:numForm w14:val="lining"/>
      <w14:numSpacing w14:val="tabular"/>
    </w:rPr>
  </w:style>
  <w:style w:type="paragraph" w:customStyle="1" w:styleId="ListNuimber2">
    <w:name w:val="List Nuimber 2"/>
    <w:basedOn w:val="ListNumber"/>
    <w:rsid w:val="00F43E49"/>
    <w:pPr>
      <w:numPr>
        <w:ilvl w:val="1"/>
      </w:numPr>
    </w:pPr>
  </w:style>
  <w:style w:type="paragraph" w:customStyle="1" w:styleId="ListNuimber3">
    <w:name w:val="List Nuimber 3"/>
    <w:basedOn w:val="ListNumber2"/>
    <w:rsid w:val="00DE3183"/>
    <w:pPr>
      <w:numPr>
        <w:ilvl w:val="2"/>
        <w:numId w:val="41"/>
      </w:numPr>
    </w:pPr>
  </w:style>
  <w:style w:type="paragraph" w:customStyle="1" w:styleId="ListNuimber4">
    <w:name w:val="List Nuimber 4"/>
    <w:basedOn w:val="ListNumber3"/>
    <w:rsid w:val="00DE3183"/>
    <w:pPr>
      <w:numPr>
        <w:ilvl w:val="3"/>
        <w:numId w:val="41"/>
      </w:numPr>
    </w:pPr>
  </w:style>
  <w:style w:type="paragraph" w:customStyle="1" w:styleId="ListNuimber5">
    <w:name w:val="List Nuimber 5"/>
    <w:basedOn w:val="ListNumber4"/>
    <w:rsid w:val="00DE3183"/>
    <w:pPr>
      <w:numPr>
        <w:ilvl w:val="4"/>
        <w:numId w:val="41"/>
      </w:numPr>
    </w:pPr>
  </w:style>
  <w:style w:type="paragraph" w:customStyle="1" w:styleId="Note">
    <w:name w:val="Note"/>
    <w:basedOn w:val="Normal"/>
    <w:link w:val="NoteChar"/>
    <w:qFormat/>
    <w:rsid w:val="00F43E49"/>
    <w:pPr>
      <w:ind w:left="709" w:hanging="709"/>
    </w:pPr>
  </w:style>
  <w:style w:type="character" w:customStyle="1" w:styleId="NoteChar">
    <w:name w:val="Note Char"/>
    <w:basedOn w:val="DefaultParagraphFont"/>
    <w:link w:val="Note"/>
    <w:rsid w:val="00F43E49"/>
    <w:rPr>
      <w:rFonts w:ascii="FrutigerNext LT Light" w:eastAsia="Cambria" w:hAnsi="FrutigerNext LT Light" w:cs="Times New Roman"/>
      <w:kern w:val="22"/>
      <w:szCs w:val="20"/>
      <w14:ligatures w14:val="standard"/>
      <w14:numForm w14:val="lining"/>
      <w14:numSpacing w14:val="tabular"/>
    </w:rPr>
  </w:style>
  <w:style w:type="paragraph" w:styleId="Title">
    <w:name w:val="Title"/>
    <w:basedOn w:val="Normal"/>
    <w:next w:val="Normal"/>
    <w:link w:val="TitleChar"/>
    <w:autoRedefine/>
    <w:uiPriority w:val="10"/>
    <w:qFormat/>
    <w:rsid w:val="00F43E49"/>
    <w:pPr>
      <w:spacing w:line="240" w:lineRule="auto"/>
      <w:contextualSpacing/>
    </w:pPr>
    <w:rPr>
      <w:rFonts w:eastAsiaTheme="majorEastAsia" w:cstheme="majorBidi"/>
      <w:color w:val="004F6D" w:themeColor="text1"/>
      <w:spacing w:val="5"/>
      <w:kern w:val="28"/>
      <w:sz w:val="52"/>
      <w:szCs w:val="52"/>
    </w:rPr>
  </w:style>
  <w:style w:type="character" w:customStyle="1" w:styleId="TitleChar">
    <w:name w:val="Title Char"/>
    <w:basedOn w:val="DefaultParagraphFont"/>
    <w:link w:val="Title"/>
    <w:uiPriority w:val="10"/>
    <w:rsid w:val="00F43E49"/>
    <w:rPr>
      <w:rFonts w:ascii="FrutigerNext LT Light" w:eastAsiaTheme="majorEastAsia" w:hAnsi="FrutigerNext LT Light" w:cstheme="majorBidi"/>
      <w:color w:val="004F6D" w:themeColor="text1"/>
      <w:spacing w:val="5"/>
      <w:kern w:val="28"/>
      <w:sz w:val="52"/>
      <w:szCs w:val="52"/>
      <w14:ligatures w14:val="standard"/>
      <w14:numForm w14:val="lining"/>
      <w14:numSpacing w14:val="tabular"/>
    </w:rPr>
  </w:style>
  <w:style w:type="paragraph" w:styleId="NoSpacing">
    <w:name w:val="No Spacing"/>
    <w:link w:val="NoSpacingChar"/>
    <w:uiPriority w:val="1"/>
    <w:qFormat/>
    <w:rsid w:val="007A35E4"/>
    <w:pPr>
      <w:spacing w:after="0" w:line="240" w:lineRule="auto"/>
    </w:pPr>
    <w:rPr>
      <w:rFonts w:eastAsiaTheme="minorEastAsia"/>
      <w:lang w:eastAsia="fr-CH"/>
    </w:rPr>
  </w:style>
  <w:style w:type="character" w:customStyle="1" w:styleId="NoSpacingChar">
    <w:name w:val="No Spacing Char"/>
    <w:basedOn w:val="DefaultParagraphFont"/>
    <w:link w:val="NoSpacing"/>
    <w:uiPriority w:val="1"/>
    <w:rsid w:val="007A35E4"/>
    <w:rPr>
      <w:rFonts w:eastAsiaTheme="minorEastAsia"/>
      <w:lang w:eastAsia="fr-CH"/>
    </w:rPr>
  </w:style>
  <w:style w:type="paragraph" w:customStyle="1" w:styleId="Corpstexte">
    <w:name w:val="Corps_texte"/>
    <w:basedOn w:val="Normal"/>
    <w:link w:val="CorpstexteChar1"/>
    <w:rsid w:val="00DC1F29"/>
    <w:pPr>
      <w:spacing w:before="60" w:after="60" w:line="264" w:lineRule="auto"/>
      <w:ind w:left="1134"/>
      <w:jc w:val="both"/>
    </w:pPr>
    <w:rPr>
      <w:rFonts w:ascii="Helvetica" w:eastAsia="Times New Roman" w:hAnsi="Helvetica"/>
      <w:color w:val="000000"/>
      <w:kern w:val="0"/>
      <w:sz w:val="20"/>
      <w:lang w:val="en-GB" w:eastAsia="fr-FR"/>
      <w14:ligatures w14:val="none"/>
      <w14:numForm w14:val="default"/>
      <w14:numSpacing w14:val="default"/>
    </w:rPr>
  </w:style>
  <w:style w:type="paragraph" w:styleId="TOC1">
    <w:name w:val="toc 1"/>
    <w:basedOn w:val="Normal"/>
    <w:next w:val="Corpstexte"/>
    <w:autoRedefine/>
    <w:uiPriority w:val="39"/>
    <w:rsid w:val="00032EED"/>
    <w:pPr>
      <w:keepNext/>
      <w:keepLines/>
      <w:tabs>
        <w:tab w:val="left" w:pos="1276"/>
        <w:tab w:val="right" w:leader="dot" w:pos="9781"/>
      </w:tabs>
      <w:spacing w:before="0" w:after="0" w:line="240" w:lineRule="auto"/>
      <w:ind w:left="567" w:right="68"/>
    </w:pPr>
    <w:rPr>
      <w:rFonts w:eastAsia="Times New Roman" w:cs="Arial"/>
      <w:noProof/>
      <w:color w:val="000000"/>
      <w:kern w:val="0"/>
      <w:sz w:val="20"/>
      <w:lang w:eastAsia="fr-FR"/>
      <w14:ligatures w14:val="none"/>
      <w14:numForm w14:val="default"/>
      <w14:numSpacing w14:val="default"/>
    </w:rPr>
  </w:style>
  <w:style w:type="paragraph" w:styleId="TOC2">
    <w:name w:val="toc 2"/>
    <w:basedOn w:val="TOC1"/>
    <w:next w:val="Normal"/>
    <w:autoRedefine/>
    <w:uiPriority w:val="39"/>
    <w:rsid w:val="00032EED"/>
  </w:style>
  <w:style w:type="paragraph" w:customStyle="1" w:styleId="titreTM">
    <w:name w:val="titre_TM"/>
    <w:basedOn w:val="Normal"/>
    <w:rsid w:val="00E3005C"/>
    <w:pPr>
      <w:numPr>
        <w:numId w:val="5"/>
      </w:numPr>
      <w:tabs>
        <w:tab w:val="clear" w:pos="567"/>
      </w:tabs>
      <w:spacing w:before="120" w:after="120" w:line="520" w:lineRule="exact"/>
      <w:ind w:left="540" w:right="851" w:hanging="540"/>
    </w:pPr>
    <w:rPr>
      <w:rFonts w:ascii="Helvetica" w:eastAsia="Times New Roman" w:hAnsi="Helvetica"/>
      <w:color w:val="063868"/>
      <w:kern w:val="0"/>
      <w:sz w:val="32"/>
      <w:szCs w:val="28"/>
      <w:lang w:eastAsia="fr-FR"/>
      <w14:ligatures w14:val="none"/>
      <w14:numForm w14:val="default"/>
      <w14:numSpacing w14:val="default"/>
    </w:rPr>
  </w:style>
  <w:style w:type="character" w:customStyle="1" w:styleId="CorpstexteChar1">
    <w:name w:val="Corps_texte Char1"/>
    <w:basedOn w:val="DefaultParagraphFont"/>
    <w:link w:val="Corpstexte"/>
    <w:rsid w:val="00DC1F29"/>
    <w:rPr>
      <w:rFonts w:ascii="Helvetica" w:eastAsia="Times New Roman" w:hAnsi="Helvetica" w:cs="Times New Roman"/>
      <w:color w:val="000000"/>
      <w:sz w:val="20"/>
      <w:szCs w:val="20"/>
      <w:lang w:val="en-GB" w:eastAsia="fr-FR"/>
    </w:rPr>
  </w:style>
  <w:style w:type="character" w:customStyle="1" w:styleId="Heading5Char">
    <w:name w:val="Heading 5 Char"/>
    <w:basedOn w:val="DefaultParagraphFont"/>
    <w:link w:val="Heading5"/>
    <w:uiPriority w:val="9"/>
    <w:semiHidden/>
    <w:rsid w:val="00DC1F29"/>
    <w:rPr>
      <w:rFonts w:asciiTheme="majorHAnsi" w:eastAsiaTheme="majorEastAsia" w:hAnsiTheme="majorHAnsi" w:cstheme="majorBidi"/>
      <w:color w:val="820611" w:themeColor="accent1" w:themeShade="BF"/>
      <w:kern w:val="22"/>
      <w:szCs w:val="20"/>
      <w14:ligatures w14:val="standard"/>
      <w14:numForm w14:val="lining"/>
      <w14:numSpacing w14:val="tabular"/>
    </w:rPr>
  </w:style>
  <w:style w:type="character" w:customStyle="1" w:styleId="Heading6Char">
    <w:name w:val="Heading 6 Char"/>
    <w:basedOn w:val="DefaultParagraphFont"/>
    <w:link w:val="Heading6"/>
    <w:uiPriority w:val="9"/>
    <w:semiHidden/>
    <w:rsid w:val="00DC1F29"/>
    <w:rPr>
      <w:rFonts w:asciiTheme="majorHAnsi" w:eastAsiaTheme="majorEastAsia" w:hAnsiTheme="majorHAnsi" w:cstheme="majorBidi"/>
      <w:color w:val="56040B" w:themeColor="accent1" w:themeShade="7F"/>
      <w:kern w:val="22"/>
      <w:szCs w:val="20"/>
      <w14:ligatures w14:val="standard"/>
      <w14:numForm w14:val="lining"/>
      <w14:numSpacing w14:val="tabular"/>
    </w:rPr>
  </w:style>
  <w:style w:type="character" w:customStyle="1" w:styleId="Heading7Char">
    <w:name w:val="Heading 7 Char"/>
    <w:basedOn w:val="DefaultParagraphFont"/>
    <w:link w:val="Heading7"/>
    <w:uiPriority w:val="9"/>
    <w:semiHidden/>
    <w:rsid w:val="00DC1F29"/>
    <w:rPr>
      <w:rFonts w:asciiTheme="majorHAnsi" w:eastAsiaTheme="majorEastAsia" w:hAnsiTheme="majorHAnsi" w:cstheme="majorBidi"/>
      <w:i/>
      <w:iCs/>
      <w:color w:val="56040B" w:themeColor="accent1" w:themeShade="7F"/>
      <w:kern w:val="22"/>
      <w:szCs w:val="20"/>
      <w14:ligatures w14:val="standard"/>
      <w14:numForm w14:val="lining"/>
      <w14:numSpacing w14:val="tabular"/>
    </w:rPr>
  </w:style>
  <w:style w:type="character" w:customStyle="1" w:styleId="Heading8Char">
    <w:name w:val="Heading 8 Char"/>
    <w:basedOn w:val="DefaultParagraphFont"/>
    <w:link w:val="Heading8"/>
    <w:uiPriority w:val="9"/>
    <w:semiHidden/>
    <w:rsid w:val="00DC1F29"/>
    <w:rPr>
      <w:rFonts w:asciiTheme="majorHAnsi" w:eastAsiaTheme="majorEastAsia" w:hAnsiTheme="majorHAnsi" w:cstheme="majorBidi"/>
      <w:color w:val="007AAA" w:themeColor="text1" w:themeTint="D8"/>
      <w:kern w:val="22"/>
      <w:sz w:val="21"/>
      <w:szCs w:val="21"/>
      <w14:ligatures w14:val="standard"/>
      <w14:numForm w14:val="lining"/>
      <w14:numSpacing w14:val="tabular"/>
    </w:rPr>
  </w:style>
  <w:style w:type="character" w:customStyle="1" w:styleId="Heading9Char">
    <w:name w:val="Heading 9 Char"/>
    <w:basedOn w:val="DefaultParagraphFont"/>
    <w:link w:val="Heading9"/>
    <w:uiPriority w:val="9"/>
    <w:semiHidden/>
    <w:rsid w:val="00DC1F29"/>
    <w:rPr>
      <w:rFonts w:asciiTheme="majorHAnsi" w:eastAsiaTheme="majorEastAsia" w:hAnsiTheme="majorHAnsi" w:cstheme="majorBidi"/>
      <w:i/>
      <w:iCs/>
      <w:color w:val="007AAA" w:themeColor="text1" w:themeTint="D8"/>
      <w:kern w:val="22"/>
      <w:sz w:val="21"/>
      <w:szCs w:val="21"/>
      <w14:ligatures w14:val="standard"/>
      <w14:numForm w14:val="lining"/>
      <w14:numSpacing w14:val="tabular"/>
    </w:rPr>
  </w:style>
  <w:style w:type="numbering" w:customStyle="1" w:styleId="Style1">
    <w:name w:val="Style1"/>
    <w:uiPriority w:val="99"/>
    <w:rsid w:val="00DC1F29"/>
    <w:pPr>
      <w:numPr>
        <w:numId w:val="6"/>
      </w:numPr>
    </w:pPr>
  </w:style>
  <w:style w:type="paragraph" w:styleId="NormalWeb">
    <w:name w:val="Normal (Web)"/>
    <w:basedOn w:val="Normal"/>
    <w:uiPriority w:val="99"/>
    <w:unhideWhenUsed/>
    <w:rsid w:val="00EC5FF9"/>
    <w:pPr>
      <w:spacing w:before="100" w:beforeAutospacing="1" w:after="100" w:afterAutospacing="1" w:line="240" w:lineRule="auto"/>
    </w:pPr>
    <w:rPr>
      <w:rFonts w:ascii="Times New Roman" w:eastAsia="Times New Roman" w:hAnsi="Times New Roman"/>
      <w:kern w:val="0"/>
      <w:sz w:val="24"/>
      <w:szCs w:val="24"/>
      <w14:ligatures w14:val="none"/>
      <w14:numForm w14:val="default"/>
      <w14:numSpacing w14:val="default"/>
    </w:rPr>
  </w:style>
  <w:style w:type="paragraph" w:styleId="FootnoteText">
    <w:name w:val="footnote text"/>
    <w:basedOn w:val="Normal"/>
    <w:link w:val="FootnoteTextChar"/>
    <w:uiPriority w:val="99"/>
    <w:unhideWhenUsed/>
    <w:rsid w:val="00EC5FF9"/>
    <w:pPr>
      <w:spacing w:before="0" w:after="0" w:line="240" w:lineRule="auto"/>
    </w:pPr>
    <w:rPr>
      <w:sz w:val="20"/>
    </w:rPr>
  </w:style>
  <w:style w:type="character" w:customStyle="1" w:styleId="FootnoteTextChar">
    <w:name w:val="Footnote Text Char"/>
    <w:basedOn w:val="DefaultParagraphFont"/>
    <w:link w:val="FootnoteText"/>
    <w:uiPriority w:val="99"/>
    <w:rsid w:val="00EC5FF9"/>
    <w:rPr>
      <w:rFonts w:ascii="FrutigerNext LT Light" w:eastAsia="Cambria" w:hAnsi="FrutigerNext LT Light" w:cs="Times New Roman"/>
      <w:kern w:val="22"/>
      <w:sz w:val="20"/>
      <w:szCs w:val="20"/>
      <w14:ligatures w14:val="standard"/>
      <w14:numForm w14:val="lining"/>
      <w14:numSpacing w14:val="tabular"/>
    </w:rPr>
  </w:style>
  <w:style w:type="character" w:styleId="FootnoteReference">
    <w:name w:val="footnote reference"/>
    <w:basedOn w:val="DefaultParagraphFont"/>
    <w:uiPriority w:val="99"/>
    <w:semiHidden/>
    <w:unhideWhenUsed/>
    <w:rsid w:val="00EC5FF9"/>
    <w:rPr>
      <w:vertAlign w:val="superscript"/>
    </w:rPr>
  </w:style>
  <w:style w:type="paragraph" w:customStyle="1" w:styleId="Puceflche">
    <w:name w:val="Puce à flèche"/>
    <w:basedOn w:val="ListBullet"/>
    <w:qFormat/>
    <w:rsid w:val="00C347D9"/>
    <w:pPr>
      <w:numPr>
        <w:numId w:val="7"/>
      </w:numPr>
      <w:ind w:left="290" w:hanging="284"/>
    </w:pPr>
  </w:style>
  <w:style w:type="table" w:styleId="TableGrid">
    <w:name w:val="Table Grid"/>
    <w:basedOn w:val="TableNormal"/>
    <w:uiPriority w:val="59"/>
    <w:rsid w:val="00E6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au">
    <w:name w:val="Tableau"/>
    <w:basedOn w:val="Normal"/>
    <w:qFormat/>
    <w:rsid w:val="00A71DDD"/>
    <w:pPr>
      <w:spacing w:before="0" w:after="0" w:line="240" w:lineRule="auto"/>
    </w:pPr>
  </w:style>
  <w:style w:type="character" w:styleId="Hyperlink">
    <w:name w:val="Hyperlink"/>
    <w:basedOn w:val="DefaultParagraphFont"/>
    <w:uiPriority w:val="99"/>
    <w:unhideWhenUsed/>
    <w:rsid w:val="00DE3183"/>
    <w:rPr>
      <w:color w:val="0000FF"/>
      <w:u w:val="single"/>
    </w:rPr>
  </w:style>
  <w:style w:type="character" w:customStyle="1" w:styleId="apple-converted-space">
    <w:name w:val="apple-converted-space"/>
    <w:basedOn w:val="DefaultParagraphFont"/>
    <w:rsid w:val="00F06892"/>
  </w:style>
  <w:style w:type="paragraph" w:customStyle="1" w:styleId="Tableau1">
    <w:name w:val="Tableau1"/>
    <w:basedOn w:val="Normal"/>
    <w:qFormat/>
    <w:rsid w:val="004D3F86"/>
    <w:pPr>
      <w:spacing w:before="40" w:after="40" w:line="240" w:lineRule="auto"/>
    </w:pPr>
    <w:rPr>
      <w:lang w:eastAsia="en-GB"/>
    </w:rPr>
  </w:style>
  <w:style w:type="character" w:styleId="CommentReference">
    <w:name w:val="annotation reference"/>
    <w:basedOn w:val="DefaultParagraphFont"/>
    <w:uiPriority w:val="99"/>
    <w:semiHidden/>
    <w:unhideWhenUsed/>
    <w:rsid w:val="00A0757C"/>
    <w:rPr>
      <w:sz w:val="16"/>
      <w:szCs w:val="16"/>
    </w:rPr>
  </w:style>
  <w:style w:type="paragraph" w:styleId="CommentText">
    <w:name w:val="annotation text"/>
    <w:basedOn w:val="Normal"/>
    <w:link w:val="CommentTextChar"/>
    <w:uiPriority w:val="99"/>
    <w:semiHidden/>
    <w:unhideWhenUsed/>
    <w:rsid w:val="00A0757C"/>
    <w:pPr>
      <w:spacing w:line="240" w:lineRule="auto"/>
    </w:pPr>
    <w:rPr>
      <w:sz w:val="20"/>
    </w:rPr>
  </w:style>
  <w:style w:type="character" w:customStyle="1" w:styleId="CommentTextChar">
    <w:name w:val="Comment Text Char"/>
    <w:basedOn w:val="DefaultParagraphFont"/>
    <w:link w:val="CommentText"/>
    <w:uiPriority w:val="99"/>
    <w:semiHidden/>
    <w:rsid w:val="00A0757C"/>
    <w:rPr>
      <w:rFonts w:ascii="FrutigerNext LT Light" w:eastAsia="Cambria" w:hAnsi="FrutigerNext LT Light" w:cs="Times New Roman"/>
      <w:kern w:val="22"/>
      <w:sz w:val="20"/>
      <w:szCs w:val="20"/>
      <w:lang w:eastAsia="fr-CH"/>
      <w14:ligatures w14:val="standard"/>
      <w14:numForm w14:val="lining"/>
      <w14:numSpacing w14:val="tabular"/>
    </w:rPr>
  </w:style>
  <w:style w:type="paragraph" w:styleId="CommentSubject">
    <w:name w:val="annotation subject"/>
    <w:basedOn w:val="CommentText"/>
    <w:next w:val="CommentText"/>
    <w:link w:val="CommentSubjectChar"/>
    <w:uiPriority w:val="99"/>
    <w:semiHidden/>
    <w:unhideWhenUsed/>
    <w:rsid w:val="00A0757C"/>
    <w:rPr>
      <w:b/>
      <w:bCs/>
    </w:rPr>
  </w:style>
  <w:style w:type="character" w:customStyle="1" w:styleId="CommentSubjectChar">
    <w:name w:val="Comment Subject Char"/>
    <w:basedOn w:val="CommentTextChar"/>
    <w:link w:val="CommentSubject"/>
    <w:uiPriority w:val="99"/>
    <w:semiHidden/>
    <w:rsid w:val="00A0757C"/>
    <w:rPr>
      <w:rFonts w:ascii="FrutigerNext LT Light" w:eastAsia="Cambria" w:hAnsi="FrutigerNext LT Light" w:cs="Times New Roman"/>
      <w:b/>
      <w:bCs/>
      <w:kern w:val="22"/>
      <w:sz w:val="20"/>
      <w:szCs w:val="20"/>
      <w:lang w:eastAsia="fr-CH"/>
      <w14:ligatures w14:val="standard"/>
      <w14:numForm w14:val="lining"/>
      <w14:numSpacing w14:val="tabular"/>
    </w:rPr>
  </w:style>
  <w:style w:type="paragraph" w:styleId="Revision">
    <w:name w:val="Revision"/>
    <w:hidden/>
    <w:uiPriority w:val="99"/>
    <w:semiHidden/>
    <w:rsid w:val="00DE3183"/>
    <w:pPr>
      <w:spacing w:after="0" w:line="240" w:lineRule="auto"/>
    </w:pPr>
    <w:rPr>
      <w:rFonts w:ascii="Calibri" w:eastAsia="Cambria" w:hAnsi="Calibri" w:cs="Times New Roman"/>
      <w:kern w:val="22"/>
      <w:szCs w:val="20"/>
      <w:lang w:eastAsia="fr-CH"/>
      <w14:ligatures w14:val="standard"/>
      <w14:numForm w14:val="lining"/>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5648">
      <w:bodyDiv w:val="1"/>
      <w:marLeft w:val="0"/>
      <w:marRight w:val="0"/>
      <w:marTop w:val="0"/>
      <w:marBottom w:val="0"/>
      <w:divBdr>
        <w:top w:val="none" w:sz="0" w:space="0" w:color="auto"/>
        <w:left w:val="none" w:sz="0" w:space="0" w:color="auto"/>
        <w:bottom w:val="none" w:sz="0" w:space="0" w:color="auto"/>
        <w:right w:val="none" w:sz="0" w:space="0" w:color="auto"/>
      </w:divBdr>
    </w:div>
    <w:div w:id="106462385">
      <w:bodyDiv w:val="1"/>
      <w:marLeft w:val="0"/>
      <w:marRight w:val="0"/>
      <w:marTop w:val="0"/>
      <w:marBottom w:val="0"/>
      <w:divBdr>
        <w:top w:val="none" w:sz="0" w:space="0" w:color="auto"/>
        <w:left w:val="none" w:sz="0" w:space="0" w:color="auto"/>
        <w:bottom w:val="none" w:sz="0" w:space="0" w:color="auto"/>
        <w:right w:val="none" w:sz="0" w:space="0" w:color="auto"/>
      </w:divBdr>
    </w:div>
    <w:div w:id="123353362">
      <w:bodyDiv w:val="1"/>
      <w:marLeft w:val="0"/>
      <w:marRight w:val="0"/>
      <w:marTop w:val="0"/>
      <w:marBottom w:val="0"/>
      <w:divBdr>
        <w:top w:val="none" w:sz="0" w:space="0" w:color="auto"/>
        <w:left w:val="none" w:sz="0" w:space="0" w:color="auto"/>
        <w:bottom w:val="none" w:sz="0" w:space="0" w:color="auto"/>
        <w:right w:val="none" w:sz="0" w:space="0" w:color="auto"/>
      </w:divBdr>
    </w:div>
    <w:div w:id="149254106">
      <w:bodyDiv w:val="1"/>
      <w:marLeft w:val="0"/>
      <w:marRight w:val="0"/>
      <w:marTop w:val="0"/>
      <w:marBottom w:val="0"/>
      <w:divBdr>
        <w:top w:val="none" w:sz="0" w:space="0" w:color="auto"/>
        <w:left w:val="none" w:sz="0" w:space="0" w:color="auto"/>
        <w:bottom w:val="none" w:sz="0" w:space="0" w:color="auto"/>
        <w:right w:val="none" w:sz="0" w:space="0" w:color="auto"/>
      </w:divBdr>
      <w:divsChild>
        <w:div w:id="1413087302">
          <w:marLeft w:val="360"/>
          <w:marRight w:val="0"/>
          <w:marTop w:val="100"/>
          <w:marBottom w:val="100"/>
          <w:divBdr>
            <w:top w:val="none" w:sz="0" w:space="0" w:color="auto"/>
            <w:left w:val="none" w:sz="0" w:space="0" w:color="auto"/>
            <w:bottom w:val="none" w:sz="0" w:space="0" w:color="auto"/>
            <w:right w:val="none" w:sz="0" w:space="0" w:color="auto"/>
          </w:divBdr>
        </w:div>
      </w:divsChild>
    </w:div>
    <w:div w:id="150677958">
      <w:bodyDiv w:val="1"/>
      <w:marLeft w:val="0"/>
      <w:marRight w:val="0"/>
      <w:marTop w:val="0"/>
      <w:marBottom w:val="0"/>
      <w:divBdr>
        <w:top w:val="none" w:sz="0" w:space="0" w:color="auto"/>
        <w:left w:val="none" w:sz="0" w:space="0" w:color="auto"/>
        <w:bottom w:val="none" w:sz="0" w:space="0" w:color="auto"/>
        <w:right w:val="none" w:sz="0" w:space="0" w:color="auto"/>
      </w:divBdr>
    </w:div>
    <w:div w:id="468592201">
      <w:bodyDiv w:val="1"/>
      <w:marLeft w:val="0"/>
      <w:marRight w:val="0"/>
      <w:marTop w:val="0"/>
      <w:marBottom w:val="0"/>
      <w:divBdr>
        <w:top w:val="none" w:sz="0" w:space="0" w:color="auto"/>
        <w:left w:val="none" w:sz="0" w:space="0" w:color="auto"/>
        <w:bottom w:val="none" w:sz="0" w:space="0" w:color="auto"/>
        <w:right w:val="none" w:sz="0" w:space="0" w:color="auto"/>
      </w:divBdr>
    </w:div>
    <w:div w:id="489255565">
      <w:bodyDiv w:val="1"/>
      <w:marLeft w:val="0"/>
      <w:marRight w:val="0"/>
      <w:marTop w:val="0"/>
      <w:marBottom w:val="0"/>
      <w:divBdr>
        <w:top w:val="none" w:sz="0" w:space="0" w:color="auto"/>
        <w:left w:val="none" w:sz="0" w:space="0" w:color="auto"/>
        <w:bottom w:val="none" w:sz="0" w:space="0" w:color="auto"/>
        <w:right w:val="none" w:sz="0" w:space="0" w:color="auto"/>
      </w:divBdr>
    </w:div>
    <w:div w:id="504974655">
      <w:bodyDiv w:val="1"/>
      <w:marLeft w:val="0"/>
      <w:marRight w:val="0"/>
      <w:marTop w:val="0"/>
      <w:marBottom w:val="0"/>
      <w:divBdr>
        <w:top w:val="none" w:sz="0" w:space="0" w:color="auto"/>
        <w:left w:val="none" w:sz="0" w:space="0" w:color="auto"/>
        <w:bottom w:val="none" w:sz="0" w:space="0" w:color="auto"/>
        <w:right w:val="none" w:sz="0" w:space="0" w:color="auto"/>
      </w:divBdr>
    </w:div>
    <w:div w:id="656812273">
      <w:bodyDiv w:val="1"/>
      <w:marLeft w:val="0"/>
      <w:marRight w:val="0"/>
      <w:marTop w:val="0"/>
      <w:marBottom w:val="0"/>
      <w:divBdr>
        <w:top w:val="none" w:sz="0" w:space="0" w:color="auto"/>
        <w:left w:val="none" w:sz="0" w:space="0" w:color="auto"/>
        <w:bottom w:val="none" w:sz="0" w:space="0" w:color="auto"/>
        <w:right w:val="none" w:sz="0" w:space="0" w:color="auto"/>
      </w:divBdr>
      <w:divsChild>
        <w:div w:id="779036168">
          <w:marLeft w:val="1080"/>
          <w:marRight w:val="0"/>
          <w:marTop w:val="60"/>
          <w:marBottom w:val="60"/>
          <w:divBdr>
            <w:top w:val="none" w:sz="0" w:space="0" w:color="auto"/>
            <w:left w:val="none" w:sz="0" w:space="0" w:color="auto"/>
            <w:bottom w:val="none" w:sz="0" w:space="0" w:color="auto"/>
            <w:right w:val="none" w:sz="0" w:space="0" w:color="auto"/>
          </w:divBdr>
        </w:div>
        <w:div w:id="131336578">
          <w:marLeft w:val="1080"/>
          <w:marRight w:val="0"/>
          <w:marTop w:val="60"/>
          <w:marBottom w:val="60"/>
          <w:divBdr>
            <w:top w:val="none" w:sz="0" w:space="0" w:color="auto"/>
            <w:left w:val="none" w:sz="0" w:space="0" w:color="auto"/>
            <w:bottom w:val="none" w:sz="0" w:space="0" w:color="auto"/>
            <w:right w:val="none" w:sz="0" w:space="0" w:color="auto"/>
          </w:divBdr>
        </w:div>
        <w:div w:id="1128745046">
          <w:marLeft w:val="1080"/>
          <w:marRight w:val="0"/>
          <w:marTop w:val="60"/>
          <w:marBottom w:val="60"/>
          <w:divBdr>
            <w:top w:val="none" w:sz="0" w:space="0" w:color="auto"/>
            <w:left w:val="none" w:sz="0" w:space="0" w:color="auto"/>
            <w:bottom w:val="none" w:sz="0" w:space="0" w:color="auto"/>
            <w:right w:val="none" w:sz="0" w:space="0" w:color="auto"/>
          </w:divBdr>
        </w:div>
        <w:div w:id="918559405">
          <w:marLeft w:val="1080"/>
          <w:marRight w:val="0"/>
          <w:marTop w:val="60"/>
          <w:marBottom w:val="60"/>
          <w:divBdr>
            <w:top w:val="none" w:sz="0" w:space="0" w:color="auto"/>
            <w:left w:val="none" w:sz="0" w:space="0" w:color="auto"/>
            <w:bottom w:val="none" w:sz="0" w:space="0" w:color="auto"/>
            <w:right w:val="none" w:sz="0" w:space="0" w:color="auto"/>
          </w:divBdr>
        </w:div>
        <w:div w:id="2016951307">
          <w:marLeft w:val="1080"/>
          <w:marRight w:val="0"/>
          <w:marTop w:val="60"/>
          <w:marBottom w:val="60"/>
          <w:divBdr>
            <w:top w:val="none" w:sz="0" w:space="0" w:color="auto"/>
            <w:left w:val="none" w:sz="0" w:space="0" w:color="auto"/>
            <w:bottom w:val="none" w:sz="0" w:space="0" w:color="auto"/>
            <w:right w:val="none" w:sz="0" w:space="0" w:color="auto"/>
          </w:divBdr>
        </w:div>
        <w:div w:id="660885162">
          <w:marLeft w:val="1080"/>
          <w:marRight w:val="0"/>
          <w:marTop w:val="60"/>
          <w:marBottom w:val="60"/>
          <w:divBdr>
            <w:top w:val="none" w:sz="0" w:space="0" w:color="auto"/>
            <w:left w:val="none" w:sz="0" w:space="0" w:color="auto"/>
            <w:bottom w:val="none" w:sz="0" w:space="0" w:color="auto"/>
            <w:right w:val="none" w:sz="0" w:space="0" w:color="auto"/>
          </w:divBdr>
        </w:div>
        <w:div w:id="2084333321">
          <w:marLeft w:val="1080"/>
          <w:marRight w:val="0"/>
          <w:marTop w:val="60"/>
          <w:marBottom w:val="60"/>
          <w:divBdr>
            <w:top w:val="none" w:sz="0" w:space="0" w:color="auto"/>
            <w:left w:val="none" w:sz="0" w:space="0" w:color="auto"/>
            <w:bottom w:val="none" w:sz="0" w:space="0" w:color="auto"/>
            <w:right w:val="none" w:sz="0" w:space="0" w:color="auto"/>
          </w:divBdr>
        </w:div>
        <w:div w:id="471562707">
          <w:marLeft w:val="1080"/>
          <w:marRight w:val="0"/>
          <w:marTop w:val="60"/>
          <w:marBottom w:val="60"/>
          <w:divBdr>
            <w:top w:val="none" w:sz="0" w:space="0" w:color="auto"/>
            <w:left w:val="none" w:sz="0" w:space="0" w:color="auto"/>
            <w:bottom w:val="none" w:sz="0" w:space="0" w:color="auto"/>
            <w:right w:val="none" w:sz="0" w:space="0" w:color="auto"/>
          </w:divBdr>
        </w:div>
        <w:div w:id="1785882334">
          <w:marLeft w:val="1080"/>
          <w:marRight w:val="0"/>
          <w:marTop w:val="60"/>
          <w:marBottom w:val="60"/>
          <w:divBdr>
            <w:top w:val="none" w:sz="0" w:space="0" w:color="auto"/>
            <w:left w:val="none" w:sz="0" w:space="0" w:color="auto"/>
            <w:bottom w:val="none" w:sz="0" w:space="0" w:color="auto"/>
            <w:right w:val="none" w:sz="0" w:space="0" w:color="auto"/>
          </w:divBdr>
        </w:div>
        <w:div w:id="1965884750">
          <w:marLeft w:val="1080"/>
          <w:marRight w:val="0"/>
          <w:marTop w:val="60"/>
          <w:marBottom w:val="60"/>
          <w:divBdr>
            <w:top w:val="none" w:sz="0" w:space="0" w:color="auto"/>
            <w:left w:val="none" w:sz="0" w:space="0" w:color="auto"/>
            <w:bottom w:val="none" w:sz="0" w:space="0" w:color="auto"/>
            <w:right w:val="none" w:sz="0" w:space="0" w:color="auto"/>
          </w:divBdr>
        </w:div>
        <w:div w:id="101072127">
          <w:marLeft w:val="1080"/>
          <w:marRight w:val="0"/>
          <w:marTop w:val="60"/>
          <w:marBottom w:val="60"/>
          <w:divBdr>
            <w:top w:val="none" w:sz="0" w:space="0" w:color="auto"/>
            <w:left w:val="none" w:sz="0" w:space="0" w:color="auto"/>
            <w:bottom w:val="none" w:sz="0" w:space="0" w:color="auto"/>
            <w:right w:val="none" w:sz="0" w:space="0" w:color="auto"/>
          </w:divBdr>
        </w:div>
      </w:divsChild>
    </w:div>
    <w:div w:id="744183091">
      <w:bodyDiv w:val="1"/>
      <w:marLeft w:val="0"/>
      <w:marRight w:val="0"/>
      <w:marTop w:val="0"/>
      <w:marBottom w:val="0"/>
      <w:divBdr>
        <w:top w:val="none" w:sz="0" w:space="0" w:color="auto"/>
        <w:left w:val="none" w:sz="0" w:space="0" w:color="auto"/>
        <w:bottom w:val="none" w:sz="0" w:space="0" w:color="auto"/>
        <w:right w:val="none" w:sz="0" w:space="0" w:color="auto"/>
      </w:divBdr>
    </w:div>
    <w:div w:id="747311345">
      <w:bodyDiv w:val="1"/>
      <w:marLeft w:val="0"/>
      <w:marRight w:val="0"/>
      <w:marTop w:val="0"/>
      <w:marBottom w:val="0"/>
      <w:divBdr>
        <w:top w:val="none" w:sz="0" w:space="0" w:color="auto"/>
        <w:left w:val="none" w:sz="0" w:space="0" w:color="auto"/>
        <w:bottom w:val="none" w:sz="0" w:space="0" w:color="auto"/>
        <w:right w:val="none" w:sz="0" w:space="0" w:color="auto"/>
      </w:divBdr>
    </w:div>
    <w:div w:id="841553909">
      <w:bodyDiv w:val="1"/>
      <w:marLeft w:val="0"/>
      <w:marRight w:val="0"/>
      <w:marTop w:val="0"/>
      <w:marBottom w:val="0"/>
      <w:divBdr>
        <w:top w:val="none" w:sz="0" w:space="0" w:color="auto"/>
        <w:left w:val="none" w:sz="0" w:space="0" w:color="auto"/>
        <w:bottom w:val="none" w:sz="0" w:space="0" w:color="auto"/>
        <w:right w:val="none" w:sz="0" w:space="0" w:color="auto"/>
      </w:divBdr>
      <w:divsChild>
        <w:div w:id="374816040">
          <w:marLeft w:val="360"/>
          <w:marRight w:val="0"/>
          <w:marTop w:val="100"/>
          <w:marBottom w:val="100"/>
          <w:divBdr>
            <w:top w:val="none" w:sz="0" w:space="0" w:color="auto"/>
            <w:left w:val="none" w:sz="0" w:space="0" w:color="auto"/>
            <w:bottom w:val="none" w:sz="0" w:space="0" w:color="auto"/>
            <w:right w:val="none" w:sz="0" w:space="0" w:color="auto"/>
          </w:divBdr>
        </w:div>
      </w:divsChild>
    </w:div>
    <w:div w:id="874119511">
      <w:bodyDiv w:val="1"/>
      <w:marLeft w:val="0"/>
      <w:marRight w:val="0"/>
      <w:marTop w:val="0"/>
      <w:marBottom w:val="0"/>
      <w:divBdr>
        <w:top w:val="none" w:sz="0" w:space="0" w:color="auto"/>
        <w:left w:val="none" w:sz="0" w:space="0" w:color="auto"/>
        <w:bottom w:val="none" w:sz="0" w:space="0" w:color="auto"/>
        <w:right w:val="none" w:sz="0" w:space="0" w:color="auto"/>
      </w:divBdr>
    </w:div>
    <w:div w:id="1059135818">
      <w:bodyDiv w:val="1"/>
      <w:marLeft w:val="0"/>
      <w:marRight w:val="0"/>
      <w:marTop w:val="0"/>
      <w:marBottom w:val="0"/>
      <w:divBdr>
        <w:top w:val="none" w:sz="0" w:space="0" w:color="auto"/>
        <w:left w:val="none" w:sz="0" w:space="0" w:color="auto"/>
        <w:bottom w:val="none" w:sz="0" w:space="0" w:color="auto"/>
        <w:right w:val="none" w:sz="0" w:space="0" w:color="auto"/>
      </w:divBdr>
    </w:div>
    <w:div w:id="1263799527">
      <w:bodyDiv w:val="1"/>
      <w:marLeft w:val="0"/>
      <w:marRight w:val="0"/>
      <w:marTop w:val="0"/>
      <w:marBottom w:val="0"/>
      <w:divBdr>
        <w:top w:val="none" w:sz="0" w:space="0" w:color="auto"/>
        <w:left w:val="none" w:sz="0" w:space="0" w:color="auto"/>
        <w:bottom w:val="none" w:sz="0" w:space="0" w:color="auto"/>
        <w:right w:val="none" w:sz="0" w:space="0" w:color="auto"/>
      </w:divBdr>
    </w:div>
    <w:div w:id="1341852974">
      <w:bodyDiv w:val="1"/>
      <w:marLeft w:val="0"/>
      <w:marRight w:val="0"/>
      <w:marTop w:val="0"/>
      <w:marBottom w:val="0"/>
      <w:divBdr>
        <w:top w:val="none" w:sz="0" w:space="0" w:color="auto"/>
        <w:left w:val="none" w:sz="0" w:space="0" w:color="auto"/>
        <w:bottom w:val="none" w:sz="0" w:space="0" w:color="auto"/>
        <w:right w:val="none" w:sz="0" w:space="0" w:color="auto"/>
      </w:divBdr>
    </w:div>
    <w:div w:id="1374690647">
      <w:bodyDiv w:val="1"/>
      <w:marLeft w:val="0"/>
      <w:marRight w:val="0"/>
      <w:marTop w:val="0"/>
      <w:marBottom w:val="0"/>
      <w:divBdr>
        <w:top w:val="none" w:sz="0" w:space="0" w:color="auto"/>
        <w:left w:val="none" w:sz="0" w:space="0" w:color="auto"/>
        <w:bottom w:val="none" w:sz="0" w:space="0" w:color="auto"/>
        <w:right w:val="none" w:sz="0" w:space="0" w:color="auto"/>
      </w:divBdr>
      <w:divsChild>
        <w:div w:id="1377466158">
          <w:marLeft w:val="360"/>
          <w:marRight w:val="0"/>
          <w:marTop w:val="100"/>
          <w:marBottom w:val="100"/>
          <w:divBdr>
            <w:top w:val="none" w:sz="0" w:space="0" w:color="auto"/>
            <w:left w:val="none" w:sz="0" w:space="0" w:color="auto"/>
            <w:bottom w:val="none" w:sz="0" w:space="0" w:color="auto"/>
            <w:right w:val="none" w:sz="0" w:space="0" w:color="auto"/>
          </w:divBdr>
        </w:div>
      </w:divsChild>
    </w:div>
    <w:div w:id="1446576404">
      <w:bodyDiv w:val="1"/>
      <w:marLeft w:val="0"/>
      <w:marRight w:val="0"/>
      <w:marTop w:val="0"/>
      <w:marBottom w:val="0"/>
      <w:divBdr>
        <w:top w:val="none" w:sz="0" w:space="0" w:color="auto"/>
        <w:left w:val="none" w:sz="0" w:space="0" w:color="auto"/>
        <w:bottom w:val="none" w:sz="0" w:space="0" w:color="auto"/>
        <w:right w:val="none" w:sz="0" w:space="0" w:color="auto"/>
      </w:divBdr>
    </w:div>
    <w:div w:id="1456680333">
      <w:bodyDiv w:val="1"/>
      <w:marLeft w:val="0"/>
      <w:marRight w:val="0"/>
      <w:marTop w:val="0"/>
      <w:marBottom w:val="0"/>
      <w:divBdr>
        <w:top w:val="none" w:sz="0" w:space="0" w:color="auto"/>
        <w:left w:val="none" w:sz="0" w:space="0" w:color="auto"/>
        <w:bottom w:val="none" w:sz="0" w:space="0" w:color="auto"/>
        <w:right w:val="none" w:sz="0" w:space="0" w:color="auto"/>
      </w:divBdr>
    </w:div>
    <w:div w:id="1460686499">
      <w:bodyDiv w:val="1"/>
      <w:marLeft w:val="0"/>
      <w:marRight w:val="0"/>
      <w:marTop w:val="0"/>
      <w:marBottom w:val="0"/>
      <w:divBdr>
        <w:top w:val="none" w:sz="0" w:space="0" w:color="auto"/>
        <w:left w:val="none" w:sz="0" w:space="0" w:color="auto"/>
        <w:bottom w:val="none" w:sz="0" w:space="0" w:color="auto"/>
        <w:right w:val="none" w:sz="0" w:space="0" w:color="auto"/>
      </w:divBdr>
    </w:div>
    <w:div w:id="1471944046">
      <w:bodyDiv w:val="1"/>
      <w:marLeft w:val="0"/>
      <w:marRight w:val="0"/>
      <w:marTop w:val="0"/>
      <w:marBottom w:val="0"/>
      <w:divBdr>
        <w:top w:val="none" w:sz="0" w:space="0" w:color="auto"/>
        <w:left w:val="none" w:sz="0" w:space="0" w:color="auto"/>
        <w:bottom w:val="none" w:sz="0" w:space="0" w:color="auto"/>
        <w:right w:val="none" w:sz="0" w:space="0" w:color="auto"/>
      </w:divBdr>
    </w:div>
    <w:div w:id="1535998651">
      <w:bodyDiv w:val="1"/>
      <w:marLeft w:val="0"/>
      <w:marRight w:val="0"/>
      <w:marTop w:val="0"/>
      <w:marBottom w:val="0"/>
      <w:divBdr>
        <w:top w:val="none" w:sz="0" w:space="0" w:color="auto"/>
        <w:left w:val="none" w:sz="0" w:space="0" w:color="auto"/>
        <w:bottom w:val="none" w:sz="0" w:space="0" w:color="auto"/>
        <w:right w:val="none" w:sz="0" w:space="0" w:color="auto"/>
      </w:divBdr>
    </w:div>
    <w:div w:id="19114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urch@bfs.admin.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zefix.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id.admin.ch" TargetMode="External"/><Relationship Id="rId5" Type="http://schemas.openxmlformats.org/officeDocument/2006/relationships/styles" Target="styles.xml"/><Relationship Id="rId15" Type="http://schemas.openxmlformats.org/officeDocument/2006/relationships/hyperlink" Target="http://www.estv.admin.ch/verrechnungssteuer/dienstleistungen/00253/00625/index.html?lang=f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stv.admin.ch/verrechnungssteuer/dienstleistungen/00253/00625/index.html?lang=fr" TargetMode="Externa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VN\doc\art\Charte%20graphique\2013%20Document%20EPSITEC%20(papier%20blan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2C59F30BDD471C9DAA6DBC13A4CCE1"/>
        <w:category>
          <w:name w:val="Général"/>
          <w:gallery w:val="placeholder"/>
        </w:category>
        <w:types>
          <w:type w:val="bbPlcHdr"/>
        </w:types>
        <w:behaviors>
          <w:behavior w:val="content"/>
        </w:behaviors>
        <w:guid w:val="{6556A0B0-86EF-401D-B643-003A41D99C26}"/>
      </w:docPartPr>
      <w:docPartBody>
        <w:p w:rsidR="00A3072C" w:rsidRDefault="00A3072C" w:rsidP="00A3072C">
          <w:pPr>
            <w:pStyle w:val="642C59F30BDD471C9DAA6DBC13A4CCE1"/>
          </w:pPr>
          <w:r>
            <w:rPr>
              <w:color w:val="4F81BD" w:themeColor="accent1"/>
              <w:sz w:val="28"/>
              <w:szCs w:val="28"/>
              <w:lang w:val="fr-FR"/>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utigerNext LT Regular">
    <w:panose1 w:val="020B0503040504020204"/>
    <w:charset w:val="00"/>
    <w:family w:val="swiss"/>
    <w:pitch w:val="variable"/>
    <w:sig w:usb0="800000AF" w:usb1="4000204A" w:usb2="00000000" w:usb3="00000000" w:csb0="00000009" w:csb1="00000000"/>
  </w:font>
  <w:font w:name="FrutigerNext LT Medium">
    <w:panose1 w:val="020B0603040504020204"/>
    <w:charset w:val="00"/>
    <w:family w:val="swiss"/>
    <w:pitch w:val="variable"/>
    <w:sig w:usb0="800000AF" w:usb1="4000204A" w:usb2="00000000" w:usb3="00000000" w:csb0="00000009" w:csb1="00000000"/>
  </w:font>
  <w:font w:name="Calibri Light">
    <w:panose1 w:val="020F0302020204030204"/>
    <w:charset w:val="00"/>
    <w:family w:val="swiss"/>
    <w:pitch w:val="variable"/>
    <w:sig w:usb0="A00002EF" w:usb1="4000207B" w:usb2="00000000" w:usb3="00000000" w:csb0="0000019F" w:csb1="00000000"/>
  </w:font>
  <w:font w:name="FrutigerNext LT Light">
    <w:altName w:val="Malgun Gothic"/>
    <w:panose1 w:val="020B0403040504020204"/>
    <w:charset w:val="00"/>
    <w:family w:val="swiss"/>
    <w:pitch w:val="variable"/>
    <w:sig w:usb0="800000AF" w:usb1="4000204A" w:usb2="00000000" w:usb3="00000000" w:csb0="00000009"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66"/>
    <w:rsid w:val="000133D9"/>
    <w:rsid w:val="000B000B"/>
    <w:rsid w:val="0014012A"/>
    <w:rsid w:val="00193FDB"/>
    <w:rsid w:val="0032746F"/>
    <w:rsid w:val="004121A6"/>
    <w:rsid w:val="005F7CB5"/>
    <w:rsid w:val="008A7D2A"/>
    <w:rsid w:val="00A13966"/>
    <w:rsid w:val="00A3072C"/>
    <w:rsid w:val="00A94795"/>
    <w:rsid w:val="00AF0FC9"/>
    <w:rsid w:val="00C75520"/>
    <w:rsid w:val="00D60137"/>
    <w:rsid w:val="00E52D4B"/>
    <w:rsid w:val="00E7673E"/>
    <w:rsid w:val="00F553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1FF3B9B4DE4F8D8316678941276FDE">
    <w:name w:val="F51FF3B9B4DE4F8D8316678941276FDE"/>
    <w:rsid w:val="00A13966"/>
  </w:style>
  <w:style w:type="paragraph" w:customStyle="1" w:styleId="F3F93376AA70476BADDF8A0411FE53C1">
    <w:name w:val="F3F93376AA70476BADDF8A0411FE53C1"/>
    <w:rsid w:val="00A13966"/>
  </w:style>
  <w:style w:type="paragraph" w:customStyle="1" w:styleId="74F7935D74BC4A299AE94CF52AE45652">
    <w:name w:val="74F7935D74BC4A299AE94CF52AE45652"/>
    <w:rsid w:val="00A13966"/>
  </w:style>
  <w:style w:type="paragraph" w:customStyle="1" w:styleId="CDEDCDC120E84F3583663C7EB861AA5B">
    <w:name w:val="CDEDCDC120E84F3583663C7EB861AA5B"/>
    <w:rsid w:val="00A13966"/>
  </w:style>
  <w:style w:type="paragraph" w:customStyle="1" w:styleId="71F750C70E7B445294EBA9A734A15D11">
    <w:name w:val="71F750C70E7B445294EBA9A734A15D11"/>
    <w:rsid w:val="00A13966"/>
  </w:style>
  <w:style w:type="paragraph" w:customStyle="1" w:styleId="305A7C3ACAA54FF1A5E805FDE7D7EC11">
    <w:name w:val="305A7C3ACAA54FF1A5E805FDE7D7EC11"/>
  </w:style>
  <w:style w:type="paragraph" w:customStyle="1" w:styleId="FC9E9112E4AA4259B817E9CD5173FD9A">
    <w:name w:val="FC9E9112E4AA4259B817E9CD5173FD9A"/>
  </w:style>
  <w:style w:type="paragraph" w:customStyle="1" w:styleId="0F98719FA0AF46BDB3A6748400FA8C14">
    <w:name w:val="0F98719FA0AF46BDB3A6748400FA8C14"/>
  </w:style>
  <w:style w:type="paragraph" w:customStyle="1" w:styleId="642C59F30BDD471C9DAA6DBC13A4CCE1">
    <w:name w:val="642C59F30BDD471C9DAA6DBC13A4CCE1"/>
    <w:rsid w:val="00A307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1FF3B9B4DE4F8D8316678941276FDE">
    <w:name w:val="F51FF3B9B4DE4F8D8316678941276FDE"/>
    <w:rsid w:val="00A13966"/>
  </w:style>
  <w:style w:type="paragraph" w:customStyle="1" w:styleId="F3F93376AA70476BADDF8A0411FE53C1">
    <w:name w:val="F3F93376AA70476BADDF8A0411FE53C1"/>
    <w:rsid w:val="00A13966"/>
  </w:style>
  <w:style w:type="paragraph" w:customStyle="1" w:styleId="74F7935D74BC4A299AE94CF52AE45652">
    <w:name w:val="74F7935D74BC4A299AE94CF52AE45652"/>
    <w:rsid w:val="00A13966"/>
  </w:style>
  <w:style w:type="paragraph" w:customStyle="1" w:styleId="CDEDCDC120E84F3583663C7EB861AA5B">
    <w:name w:val="CDEDCDC120E84F3583663C7EB861AA5B"/>
    <w:rsid w:val="00A13966"/>
  </w:style>
  <w:style w:type="paragraph" w:customStyle="1" w:styleId="71F750C70E7B445294EBA9A734A15D11">
    <w:name w:val="71F750C70E7B445294EBA9A734A15D11"/>
    <w:rsid w:val="00A13966"/>
  </w:style>
  <w:style w:type="paragraph" w:customStyle="1" w:styleId="305A7C3ACAA54FF1A5E805FDE7D7EC11">
    <w:name w:val="305A7C3ACAA54FF1A5E805FDE7D7EC11"/>
  </w:style>
  <w:style w:type="paragraph" w:customStyle="1" w:styleId="FC9E9112E4AA4259B817E9CD5173FD9A">
    <w:name w:val="FC9E9112E4AA4259B817E9CD5173FD9A"/>
  </w:style>
  <w:style w:type="paragraph" w:customStyle="1" w:styleId="0F98719FA0AF46BDB3A6748400FA8C14">
    <w:name w:val="0F98719FA0AF46BDB3A6748400FA8C14"/>
  </w:style>
  <w:style w:type="paragraph" w:customStyle="1" w:styleId="642C59F30BDD471C9DAA6DBC13A4CCE1">
    <w:name w:val="642C59F30BDD471C9DAA6DBC13A4CCE1"/>
    <w:rsid w:val="00A307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Epsitec 2013">
      <a:dk1>
        <a:srgbClr val="004F6D"/>
      </a:dk1>
      <a:lt1>
        <a:srgbClr val="C9E1F3"/>
      </a:lt1>
      <a:dk2>
        <a:srgbClr val="790E11"/>
      </a:dk2>
      <a:lt2>
        <a:srgbClr val="EE939A"/>
      </a:lt2>
      <a:accent1>
        <a:srgbClr val="AF0917"/>
      </a:accent1>
      <a:accent2>
        <a:srgbClr val="E42124"/>
      </a:accent2>
      <a:accent3>
        <a:srgbClr val="2781B2"/>
      </a:accent3>
      <a:accent4>
        <a:srgbClr val="7BB1DB"/>
      </a:accent4>
      <a:accent5>
        <a:srgbClr val="48693E"/>
      </a:accent5>
      <a:accent6>
        <a:srgbClr val="856D39"/>
      </a:accent6>
      <a:hlink>
        <a:srgbClr val="005783"/>
      </a:hlink>
      <a:folHlink>
        <a:srgbClr val="005783"/>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EA7E96E-B3B5-4CCA-ABB4-5213EE4EBFE7}">
  <we:reference id="wa102919515"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C08BBF-B242-467C-9F20-679FBEF77448}">
  <ds:schemaRefs>
    <ds:schemaRef ds:uri="http://schemas.openxmlformats.org/officeDocument/2006/bibliography"/>
  </ds:schemaRefs>
</ds:datastoreItem>
</file>

<file path=customXml/itemProps3.xml><?xml version="1.0" encoding="utf-8"?>
<ds:datastoreItem xmlns:ds="http://schemas.openxmlformats.org/officeDocument/2006/customXml" ds:itemID="{F2969E1A-7411-4465-BCEB-51BE6AC5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 Document EPSITEC (papier blanc).dotx</Template>
  <TotalTime>9</TotalTime>
  <Pages>27</Pages>
  <Words>5217</Words>
  <Characters>28699</Characters>
  <Application>Microsoft Office Word</Application>
  <DocSecurity>0</DocSecurity>
  <Lines>239</Lines>
  <Paragraphs>67</Paragraphs>
  <ScaleCrop>false</ScaleCrop>
  <HeadingPairs>
    <vt:vector size="6" baseType="variant">
      <vt:variant>
        <vt:lpstr>Titre</vt:lpstr>
      </vt:variant>
      <vt:variant>
        <vt:i4>1</vt:i4>
      </vt:variant>
      <vt:variant>
        <vt:lpstr>Title</vt:lpstr>
      </vt:variant>
      <vt:variant>
        <vt:i4>1</vt:i4>
      </vt:variant>
      <vt:variant>
        <vt:lpstr>Headings</vt:lpstr>
      </vt:variant>
      <vt:variant>
        <vt:i4>63</vt:i4>
      </vt:variant>
    </vt:vector>
  </HeadingPairs>
  <TitlesOfParts>
    <vt:vector size="65" baseType="lpstr">
      <vt:lpstr>Directives de comptabilisation</vt:lpstr>
      <vt:lpstr>Directives de comptabilisation</vt:lpstr>
      <vt:lpstr/>
      <vt:lpstr>But du document</vt:lpstr>
      <vt:lpstr>Introduction</vt:lpstr>
      <vt:lpstr/>
      <vt:lpstr>Fiche signalétique de l’entreprise</vt:lpstr>
      <vt:lpstr>    Éléments généraux</vt:lpstr>
      <vt:lpstr>    Organisation et représentation de l’entreprise</vt:lpstr>
      <vt:lpstr>    </vt:lpstr>
      <vt:lpstr>    Numéros de l’entreprise</vt:lpstr>
      <vt:lpstr>    Assujettissement à la taxe sur la valeur ajoutée (TVA)</vt:lpstr>
      <vt:lpstr>    Révision </vt:lpstr>
      <vt:lpstr>    Assurance sociales</vt:lpstr>
      <vt:lpstr>        Assurance  Accidents (1)</vt:lpstr>
      <vt:lpstr>        Assurance Accidents (2) </vt:lpstr>
      <vt:lpstr>        Assurance Accidents Complémentaire (1)</vt:lpstr>
      <vt:lpstr>        Assurance Accidents Complémentaire (2)</vt:lpstr>
      <vt:lpstr>        Assurance Indemnités Journalières (1)</vt:lpstr>
      <vt:lpstr>        Assurance Indemnités Journalières (2)</vt:lpstr>
      <vt:lpstr>        Caisse d’allocations familiales</vt:lpstr>
      <vt:lpstr>        Caisse de Prévoyance Professionnelle (1)</vt:lpstr>
      <vt:lpstr>        Caisse de Prévoyance Professionnelle (2)</vt:lpstr>
      <vt:lpstr>    Assurance de l’entreprise</vt:lpstr>
      <vt:lpstr>        RC entreprise</vt:lpstr>
      <vt:lpstr>        Assurance Chose</vt:lpstr>
      <vt:lpstr>        Assurance Incendie</vt:lpstr>
      <vt:lpstr>        Protection juridique</vt:lpstr>
      <vt:lpstr>    Coordonnées bancaires</vt:lpstr>
      <vt:lpstr>        PostFinance</vt:lpstr>
      <vt:lpstr>        </vt:lpstr>
      <vt:lpstr>        Banque 1</vt:lpstr>
      <vt:lpstr>        Banque 2</vt:lpstr>
      <vt:lpstr>    Trafic des paiements - BVR</vt:lpstr>
      <vt:lpstr>        PostFinance</vt:lpstr>
      <vt:lpstr>        Banque</vt:lpstr>
      <vt:lpstr>    Trafic des paiements – OPAE / DTA</vt:lpstr>
      <vt:lpstr>        PostFinance - OPAE</vt:lpstr>
      <vt:lpstr>        Banque - DTA</vt:lpstr>
      <vt:lpstr>    Factures électroniques</vt:lpstr>
      <vt:lpstr>        PostFinance</vt:lpstr>
      <vt:lpstr>        Banque / réseau PayNet</vt:lpstr>
      <vt:lpstr>Obligation de tenir des comptes</vt:lpstr>
      <vt:lpstr>Principes généraux de comptabilisation</vt:lpstr>
      <vt:lpstr>    Principe de régularité</vt:lpstr>
      <vt:lpstr>    Principe d’intégrité</vt:lpstr>
      <vt:lpstr>    Principe de documentation</vt:lpstr>
      <vt:lpstr>Rapport de gestion</vt:lpstr>
      <vt:lpstr>Pièce comptable</vt:lpstr>
      <vt:lpstr>Plan comptable</vt:lpstr>
      <vt:lpstr>Instructions de comptabilisation</vt:lpstr>
      <vt:lpstr>    Postes de l’actif</vt:lpstr>
      <vt:lpstr>    Postes du passif</vt:lpstr>
      <vt:lpstr>    Chiffre d’affaires résultant des ventes et des prestations de services</vt:lpstr>
      <vt:lpstr>    Charges de matériel, de marchandises, de prestations de tiers et d’énergie</vt:lpstr>
      <vt:lpstr>    Charges du personnel</vt:lpstr>
      <vt:lpstr>    Autres charges d’exploitation, Amortissements et ajustement de valeur, résultat </vt:lpstr>
      <vt:lpstr>    Résultat des activités annexes d’exploitation</vt:lpstr>
      <vt:lpstr>    Résultats exceptionnels et hors exploitation</vt:lpstr>
      <vt:lpstr>    Clôture</vt:lpstr>
      <vt:lpstr>Bouclement</vt:lpstr>
      <vt:lpstr>    Salaires</vt:lpstr>
      <vt:lpstr>    Comptabilité / clôture &amp; réouverture</vt:lpstr>
      <vt:lpstr>    Comptabilité / clôture &amp; réouverture</vt:lpstr>
      <vt:lpstr>Conservation et archivage</vt:lpstr>
    </vt:vector>
  </TitlesOfParts>
  <Company>Société Exemple SA</Company>
  <LinksUpToDate>false</LinksUpToDate>
  <CharactersWithSpaces>33849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Directives de comptabilisation</dc:title>
  <dc:creator>Epsitec SA - Olivier Leuenberger</dc:creator>
  <cp:lastModifiedBy>Pierre Arnaud</cp:lastModifiedBy>
  <cp:revision>2</cp:revision>
  <cp:lastPrinted>2014-04-14T09:45:00Z</cp:lastPrinted>
  <dcterms:created xsi:type="dcterms:W3CDTF">2014-04-29T03:51:00Z</dcterms:created>
  <dcterms:modified xsi:type="dcterms:W3CDTF">2014-04-29T03:51:00Z</dcterms:modified>
</cp:coreProperties>
</file>